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C5F0B">
      <w:pPr>
        <w:spacing w:before="0" w:line="1540" w:lineRule="exact"/>
        <w:ind w:left="98" w:right="341" w:firstLine="0"/>
        <w:jc w:val="center"/>
        <w:rPr>
          <w:rFonts w:hint="eastAsia" w:ascii="微软雅黑" w:eastAsia="微软雅黑"/>
          <w:b/>
          <w:sz w:val="96"/>
        </w:rPr>
      </w:pPr>
      <w:r>
        <w:rPr>
          <w:rFonts w:hint="eastAsia" w:ascii="微软雅黑" w:eastAsia="微软雅黑"/>
          <w:b/>
          <w:color w:val="FF0000"/>
          <w:w w:val="75"/>
          <w:sz w:val="96"/>
        </w:rPr>
        <w:t>北京工业职业技术学院文件</w:t>
      </w:r>
    </w:p>
    <w:p w14:paraId="48F62CC6">
      <w:pPr>
        <w:pStyle w:val="3"/>
        <w:spacing w:before="17"/>
        <w:rPr>
          <w:rFonts w:ascii="微软雅黑"/>
          <w:b/>
          <w:sz w:val="87"/>
        </w:rPr>
      </w:pPr>
    </w:p>
    <w:p w14:paraId="681ABE26">
      <w:pPr>
        <w:pStyle w:val="3"/>
        <w:ind w:left="98" w:right="21"/>
        <w:jc w:val="center"/>
      </w:pPr>
      <w:r>
        <w:t>北工院政发〔2025〕9 号</w:t>
      </w:r>
    </w:p>
    <w:p w14:paraId="6800E5D9">
      <w:pPr>
        <w:pStyle w:val="3"/>
        <w:spacing w:before="5"/>
        <w:rPr>
          <w:sz w:val="21"/>
        </w:rPr>
      </w:pPr>
      <w:r>
        <w:pict>
          <v:line id="_x0000_s1026" o:spid="_x0000_s1026" o:spt="20" style="position:absolute;left:0pt;margin-left:87.05pt;margin-top:17.15pt;height:0pt;width:441pt;mso-position-horizontal-relative:page;mso-wrap-distance-bottom:0pt;mso-wrap-distance-top:0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  <w10:wrap type="topAndBottom"/>
          </v:line>
        </w:pict>
      </w:r>
    </w:p>
    <w:p w14:paraId="4C585591">
      <w:pPr>
        <w:pStyle w:val="2"/>
        <w:spacing w:before="237" w:line="695" w:lineRule="exact"/>
        <w:ind w:right="258"/>
        <w:jc w:val="center"/>
      </w:pPr>
      <w:r>
        <w:t>北京工业职业技术学院</w:t>
      </w:r>
    </w:p>
    <w:p w14:paraId="03728BC2">
      <w:pPr>
        <w:spacing w:before="0" w:line="580" w:lineRule="exact"/>
        <w:ind w:left="160" w:right="0" w:firstLine="0"/>
        <w:jc w:val="left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pacing w:val="-31"/>
          <w:sz w:val="44"/>
        </w:rPr>
        <w:t>关于印发《纵向科研项目级别认定办法</w:t>
      </w:r>
      <w:r>
        <w:rPr>
          <w:rFonts w:hint="eastAsia" w:ascii="微软雅黑" w:eastAsia="微软雅黑"/>
          <w:b/>
          <w:spacing w:val="-41"/>
          <w:sz w:val="44"/>
        </w:rPr>
        <w:t>（</w:t>
      </w:r>
      <w:r>
        <w:rPr>
          <w:rFonts w:hint="eastAsia" w:ascii="微软雅黑" w:eastAsia="微软雅黑"/>
          <w:b/>
          <w:spacing w:val="-39"/>
          <w:sz w:val="44"/>
        </w:rPr>
        <w:t>试行</w:t>
      </w:r>
      <w:r>
        <w:rPr>
          <w:rFonts w:hint="eastAsia" w:ascii="微软雅黑" w:eastAsia="微软雅黑"/>
          <w:b/>
          <w:spacing w:val="-240"/>
          <w:sz w:val="44"/>
        </w:rPr>
        <w:t>）</w:t>
      </w:r>
      <w:r>
        <w:rPr>
          <w:rFonts w:hint="eastAsia" w:ascii="微软雅黑" w:eastAsia="微软雅黑"/>
          <w:b/>
          <w:sz w:val="44"/>
        </w:rPr>
        <w:t>》</w:t>
      </w:r>
    </w:p>
    <w:p w14:paraId="51F8EF76">
      <w:pPr>
        <w:spacing w:before="0" w:line="696" w:lineRule="exact"/>
        <w:ind w:left="98" w:right="256" w:firstLine="0"/>
        <w:jc w:val="center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z w:val="44"/>
        </w:rPr>
        <w:t>的通知</w:t>
      </w:r>
    </w:p>
    <w:p w14:paraId="466BB219">
      <w:pPr>
        <w:pStyle w:val="3"/>
        <w:spacing w:before="3"/>
        <w:rPr>
          <w:rFonts w:ascii="微软雅黑"/>
          <w:b/>
          <w:sz w:val="33"/>
        </w:rPr>
      </w:pPr>
    </w:p>
    <w:p w14:paraId="7D98EEE5">
      <w:pPr>
        <w:pStyle w:val="3"/>
        <w:ind w:left="160"/>
        <w:rPr>
          <w:rFonts w:hint="eastAsia" w:ascii="仿宋" w:eastAsia="仿宋"/>
        </w:rPr>
      </w:pPr>
      <w:r>
        <w:rPr>
          <w:rFonts w:hint="eastAsia" w:ascii="仿宋" w:eastAsia="仿宋"/>
        </w:rPr>
        <w:t>校属各部门、各单位：</w:t>
      </w:r>
    </w:p>
    <w:p w14:paraId="12AE8B8A">
      <w:pPr>
        <w:pStyle w:val="3"/>
        <w:spacing w:before="171" w:line="338" w:lineRule="auto"/>
        <w:ind w:left="160" w:right="320" w:firstLine="628"/>
        <w:jc w:val="both"/>
        <w:rPr>
          <w:rFonts w:hint="eastAsia" w:ascii="仿宋" w:eastAsia="仿宋"/>
        </w:rPr>
      </w:pPr>
      <w:r>
        <w:rPr>
          <w:rFonts w:hint="eastAsia" w:ascii="仿宋" w:eastAsia="仿宋"/>
        </w:rPr>
        <w:t>学校《纵向科研项目级别认定办法（试行</w:t>
      </w:r>
      <w:r>
        <w:rPr>
          <w:rFonts w:hint="eastAsia" w:ascii="仿宋" w:eastAsia="仿宋"/>
          <w:spacing w:val="-159"/>
        </w:rPr>
        <w:t>）</w:t>
      </w:r>
      <w:r>
        <w:rPr>
          <w:rFonts w:hint="eastAsia" w:ascii="仿宋" w:eastAsia="仿宋"/>
          <w:spacing w:val="-17"/>
        </w:rPr>
        <w:t xml:space="preserve">》已经校 </w:t>
      </w:r>
      <w:r>
        <w:rPr>
          <w:rFonts w:hint="eastAsia" w:ascii="仿宋" w:eastAsia="仿宋"/>
        </w:rPr>
        <w:t xml:space="preserve">2025 </w:t>
      </w:r>
      <w:r>
        <w:rPr>
          <w:rFonts w:hint="eastAsia" w:ascii="仿宋" w:eastAsia="仿宋"/>
          <w:w w:val="95"/>
        </w:rPr>
        <w:t xml:space="preserve">年第十五次校长办公会会议审议通过，现印发给你们，请认真 </w:t>
      </w:r>
      <w:r>
        <w:rPr>
          <w:rFonts w:hint="eastAsia" w:ascii="仿宋" w:eastAsia="仿宋"/>
        </w:rPr>
        <w:t>贯彻执行。</w:t>
      </w:r>
    </w:p>
    <w:p w14:paraId="5DC9A5E7">
      <w:pPr>
        <w:pStyle w:val="3"/>
        <w:rPr>
          <w:rFonts w:ascii="仿宋"/>
        </w:rPr>
      </w:pPr>
    </w:p>
    <w:p w14:paraId="08E9A004">
      <w:pPr>
        <w:pStyle w:val="3"/>
        <w:rPr>
          <w:rFonts w:ascii="仿宋"/>
        </w:rPr>
      </w:pPr>
    </w:p>
    <w:p w14:paraId="1626B88C">
      <w:pPr>
        <w:pStyle w:val="3"/>
        <w:spacing w:before="12"/>
        <w:rPr>
          <w:rFonts w:ascii="仿宋"/>
          <w:sz w:val="26"/>
        </w:rPr>
      </w:pPr>
    </w:p>
    <w:p w14:paraId="1D166742">
      <w:pPr>
        <w:pStyle w:val="3"/>
        <w:ind w:left="4258" w:right="341"/>
        <w:jc w:val="center"/>
        <w:rPr>
          <w:rFonts w:hint="eastAsia" w:ascii="仿宋" w:eastAsia="仿宋"/>
        </w:rPr>
      </w:pPr>
      <w:r>
        <w:rPr>
          <w:rFonts w:hint="eastAsia" w:ascii="仿宋" w:eastAsia="仿宋"/>
        </w:rPr>
        <w:t>北京工业职业技术学院</w:t>
      </w:r>
    </w:p>
    <w:p w14:paraId="36BB61B4">
      <w:pPr>
        <w:pStyle w:val="3"/>
        <w:spacing w:before="171"/>
        <w:ind w:left="4239" w:right="341"/>
        <w:jc w:val="center"/>
        <w:rPr>
          <w:rFonts w:hint="eastAsia" w:ascii="仿宋" w:eastAsia="仿宋"/>
        </w:rPr>
      </w:pPr>
      <w:r>
        <w:rPr>
          <w:rFonts w:hint="eastAsia" w:ascii="仿宋" w:eastAsia="仿宋"/>
        </w:rPr>
        <w:t>2025</w:t>
      </w:r>
      <w:r>
        <w:rPr>
          <w:rFonts w:hint="eastAsia" w:ascii="仿宋" w:eastAsia="仿宋"/>
          <w:spacing w:val="-54"/>
        </w:rPr>
        <w:t xml:space="preserve"> 年 </w:t>
      </w:r>
      <w:r>
        <w:rPr>
          <w:rFonts w:hint="eastAsia" w:ascii="仿宋" w:eastAsia="仿宋"/>
        </w:rPr>
        <w:t>6</w:t>
      </w:r>
      <w:r>
        <w:rPr>
          <w:rFonts w:hint="eastAsia" w:ascii="仿宋" w:eastAsia="仿宋"/>
          <w:spacing w:val="-55"/>
        </w:rPr>
        <w:t xml:space="preserve"> 月 </w:t>
      </w:r>
      <w:r>
        <w:rPr>
          <w:rFonts w:hint="eastAsia" w:ascii="仿宋" w:eastAsia="仿宋"/>
        </w:rPr>
        <w:t>19</w:t>
      </w:r>
      <w:r>
        <w:rPr>
          <w:rFonts w:hint="eastAsia" w:ascii="仿宋" w:eastAsia="仿宋"/>
          <w:spacing w:val="-41"/>
        </w:rPr>
        <w:t xml:space="preserve"> 日</w:t>
      </w:r>
    </w:p>
    <w:p w14:paraId="6B4D1F51">
      <w:pPr>
        <w:spacing w:after="0"/>
        <w:jc w:val="center"/>
        <w:rPr>
          <w:rFonts w:hint="eastAsia" w:ascii="仿宋" w:eastAsia="仿宋"/>
        </w:rPr>
        <w:sectPr>
          <w:type w:val="continuous"/>
          <w:pgSz w:w="12240" w:h="15840"/>
          <w:pgMar w:top="1440" w:right="1480" w:bottom="280" w:left="1640" w:header="720" w:footer="720" w:gutter="0"/>
          <w:cols w:space="720" w:num="1"/>
        </w:sectPr>
      </w:pPr>
    </w:p>
    <w:p w14:paraId="46B6DB90">
      <w:pPr>
        <w:pStyle w:val="2"/>
        <w:spacing w:line="639" w:lineRule="exact"/>
        <w:ind w:left="2276"/>
      </w:pPr>
      <w:r>
        <w:t>北京工业职业技术学院</w:t>
      </w:r>
    </w:p>
    <w:p w14:paraId="5475E047">
      <w:pPr>
        <w:spacing w:before="0" w:line="696" w:lineRule="exact"/>
        <w:ind w:left="956" w:right="0" w:firstLine="0"/>
        <w:jc w:val="left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z w:val="44"/>
        </w:rPr>
        <w:t>纵向科研项目级别认定办法（试行）</w:t>
      </w:r>
    </w:p>
    <w:p w14:paraId="70AEEDA2">
      <w:pPr>
        <w:pStyle w:val="3"/>
        <w:spacing w:before="270"/>
        <w:ind w:left="98" w:right="258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 总则</w:t>
      </w:r>
    </w:p>
    <w:p w14:paraId="30220EFA">
      <w:pPr>
        <w:pStyle w:val="3"/>
        <w:spacing w:before="169" w:line="340" w:lineRule="auto"/>
        <w:ind w:left="160" w:right="318" w:firstLine="640"/>
        <w:jc w:val="both"/>
      </w:pPr>
      <w:r>
        <w:rPr>
          <w:spacing w:val="-11"/>
        </w:rPr>
        <w:t>第一条 为规范我校科研项目级别认定工作，明确科研项目</w:t>
      </w:r>
      <w:r>
        <w:rPr>
          <w:spacing w:val="-11"/>
          <w:w w:val="95"/>
        </w:rPr>
        <w:t xml:space="preserve">的分类标准，激发教师科研积极性，提升科研管理水平，结合 </w:t>
      </w:r>
      <w:r>
        <w:rPr>
          <w:spacing w:val="-11"/>
        </w:rPr>
        <w:t>学校实际情况，制定本办法。</w:t>
      </w:r>
    </w:p>
    <w:p w14:paraId="00CB7E4A">
      <w:pPr>
        <w:pStyle w:val="3"/>
        <w:spacing w:line="340" w:lineRule="auto"/>
        <w:ind w:left="160" w:right="318" w:firstLine="640"/>
        <w:jc w:val="both"/>
      </w:pPr>
      <w:r>
        <w:rPr>
          <w:spacing w:val="2"/>
        </w:rPr>
        <w:t>第二条 科研课题级别认定适用于本校教师主持或参与的</w:t>
      </w:r>
      <w:r>
        <w:rPr>
          <w:spacing w:val="2"/>
          <w:w w:val="95"/>
        </w:rPr>
        <w:t xml:space="preserve">纵向科研项目，分为以下四个级别：国家级、省部级、厅局级 </w:t>
      </w:r>
      <w:r>
        <w:rPr>
          <w:spacing w:val="2"/>
        </w:rPr>
        <w:t>和校级。</w:t>
      </w:r>
    </w:p>
    <w:p w14:paraId="34FCBF0B">
      <w:pPr>
        <w:pStyle w:val="3"/>
        <w:spacing w:line="397" w:lineRule="exact"/>
        <w:ind w:left="3280"/>
        <w:rPr>
          <w:rFonts w:hint="eastAsia" w:ascii="黑体" w:eastAsia="黑体"/>
        </w:rPr>
      </w:pPr>
      <w:r>
        <w:rPr>
          <w:rFonts w:hint="eastAsia" w:ascii="黑体" w:eastAsia="黑体"/>
        </w:rPr>
        <w:t>第二章 认定原则</w:t>
      </w:r>
    </w:p>
    <w:p w14:paraId="10F4E8A7">
      <w:pPr>
        <w:pStyle w:val="3"/>
        <w:spacing w:before="171" w:line="340" w:lineRule="auto"/>
        <w:ind w:left="160" w:right="318" w:firstLine="640"/>
      </w:pPr>
      <w:r>
        <w:rPr>
          <w:spacing w:val="-14"/>
        </w:rPr>
        <w:t>第三条 科学公正原则：依据项目立项来源、经费规模、社会影响力等综合因素进行认定。</w:t>
      </w:r>
    </w:p>
    <w:p w14:paraId="666A22E3">
      <w:pPr>
        <w:pStyle w:val="3"/>
        <w:spacing w:line="340" w:lineRule="auto"/>
        <w:ind w:left="160" w:right="318" w:firstLine="640"/>
      </w:pPr>
      <w:r>
        <w:rPr>
          <w:spacing w:val="-14"/>
        </w:rPr>
        <w:t>第四条 分类分级原则：严格区分不同层级政府部门或学术机构批准的项目，逐级认定。</w:t>
      </w:r>
    </w:p>
    <w:p w14:paraId="0613AC08">
      <w:pPr>
        <w:pStyle w:val="3"/>
        <w:spacing w:line="338" w:lineRule="auto"/>
        <w:ind w:left="160" w:right="320" w:firstLine="640"/>
      </w:pPr>
      <w:r>
        <w:t>第五条 动态调整原则：根据上级政策或学校项目实际情况，可对课题级别进行动态调整。</w:t>
      </w:r>
    </w:p>
    <w:p w14:paraId="3FBDA662">
      <w:pPr>
        <w:pStyle w:val="3"/>
        <w:ind w:left="3280"/>
        <w:rPr>
          <w:rFonts w:hint="eastAsia" w:ascii="黑体" w:eastAsia="黑体"/>
        </w:rPr>
      </w:pPr>
      <w:r>
        <w:rPr>
          <w:rFonts w:hint="eastAsia" w:ascii="黑体" w:eastAsia="黑体"/>
        </w:rPr>
        <w:t>第三章 认定标准</w:t>
      </w:r>
    </w:p>
    <w:p w14:paraId="6CC14198">
      <w:pPr>
        <w:pStyle w:val="3"/>
        <w:spacing w:before="165"/>
        <w:ind w:left="800"/>
      </w:pPr>
      <w:r>
        <w:t>第六条 国家级科研项目</w:t>
      </w:r>
    </w:p>
    <w:p w14:paraId="79C41DEA">
      <w:pPr>
        <w:pStyle w:val="3"/>
        <w:spacing w:before="169" w:line="340" w:lineRule="auto"/>
        <w:ind w:left="160" w:right="318" w:firstLine="640"/>
      </w:pPr>
      <w:r>
        <w:rPr>
          <w:w w:val="95"/>
        </w:rPr>
        <w:t xml:space="preserve">定义：由主管科技的国家部委、中央直属机构或国家级学 </w:t>
      </w:r>
      <w:r>
        <w:t>术组织批准立项的科研项目。</w:t>
      </w:r>
    </w:p>
    <w:p w14:paraId="646D00D8">
      <w:pPr>
        <w:pStyle w:val="3"/>
        <w:spacing w:line="407" w:lineRule="exact"/>
        <w:ind w:left="800"/>
      </w:pPr>
      <w:r>
        <w:t>范围：国家自然科学基金、国家社会科学基金、科技部国</w:t>
      </w:r>
    </w:p>
    <w:p w14:paraId="68050C27">
      <w:pPr>
        <w:spacing w:after="0" w:line="407" w:lineRule="exact"/>
        <w:sectPr>
          <w:footerReference r:id="rId5" w:type="default"/>
          <w:footerReference r:id="rId6" w:type="even"/>
          <w:pgSz w:w="12240" w:h="15840"/>
          <w:pgMar w:top="1380" w:right="1480" w:bottom="1560" w:left="1640" w:header="0" w:footer="1378" w:gutter="0"/>
          <w:pgNumType w:start="2"/>
          <w:cols w:space="720" w:num="1"/>
        </w:sectPr>
      </w:pPr>
    </w:p>
    <w:p w14:paraId="01AB162A">
      <w:pPr>
        <w:pStyle w:val="3"/>
        <w:spacing w:before="84" w:line="340" w:lineRule="auto"/>
        <w:ind w:left="160" w:right="318"/>
      </w:pPr>
      <w:r>
        <w:rPr>
          <w:w w:val="95"/>
        </w:rPr>
        <w:t xml:space="preserve">家重点研发计划、科技部科技创新专项、全国教育科学规划课 </w:t>
      </w:r>
      <w:r>
        <w:t>题（国家级</w:t>
      </w:r>
      <w:r>
        <w:rPr>
          <w:spacing w:val="-161"/>
        </w:rPr>
        <w:t>）</w:t>
      </w:r>
      <w:r>
        <w:t>、教育部人文社科项目等。</w:t>
      </w:r>
    </w:p>
    <w:p w14:paraId="5C2D83A7">
      <w:pPr>
        <w:pStyle w:val="3"/>
        <w:spacing w:line="407" w:lineRule="exact"/>
        <w:ind w:left="800"/>
      </w:pPr>
      <w:r>
        <w:t>第七条 省部级科研项目</w:t>
      </w:r>
    </w:p>
    <w:p w14:paraId="22C074A0">
      <w:pPr>
        <w:pStyle w:val="3"/>
        <w:spacing w:before="168" w:line="340" w:lineRule="auto"/>
        <w:ind w:left="160" w:right="318" w:firstLine="640"/>
      </w:pPr>
      <w:r>
        <w:rPr>
          <w:w w:val="95"/>
        </w:rPr>
        <w:t xml:space="preserve">定义：由省级政府、国家部委下属司局或省级教育和科研 </w:t>
      </w:r>
      <w:r>
        <w:t>主管部门、国家一级学会等学术组织批准立项的科研项目。</w:t>
      </w:r>
    </w:p>
    <w:p w14:paraId="1EEC61CC">
      <w:pPr>
        <w:pStyle w:val="3"/>
        <w:spacing w:line="338" w:lineRule="auto"/>
        <w:ind w:left="160" w:right="159" w:firstLine="640"/>
      </w:pPr>
      <w:r>
        <w:t>范围：北京市自然科学基金、北京市社会科学基金、北京市科委其他重点研发计划，北京市教育规划课题、北京市教育委员会科研计划项目，教育部学校规划建设发展中心、教育部</w:t>
      </w:r>
      <w:r>
        <w:rPr>
          <w:spacing w:val="-12"/>
          <w:w w:val="95"/>
        </w:rPr>
        <w:t xml:space="preserve">科技发展中心立项课题，中华职教社课题、中国高等教育学会、 </w:t>
      </w:r>
      <w:r>
        <w:rPr>
          <w:spacing w:val="-12"/>
        </w:rPr>
        <w:t>中国职业技术教育学会等国家一级学会有组织定期发布的科研项目。</w:t>
      </w:r>
    </w:p>
    <w:p w14:paraId="1D3611DF">
      <w:pPr>
        <w:pStyle w:val="3"/>
        <w:spacing w:before="9"/>
        <w:ind w:left="800"/>
      </w:pPr>
      <w:r>
        <w:t>第八条 厅局级科研项目</w:t>
      </w:r>
    </w:p>
    <w:p w14:paraId="231252B5">
      <w:pPr>
        <w:pStyle w:val="3"/>
        <w:spacing w:before="168" w:line="340" w:lineRule="auto"/>
        <w:ind w:left="160" w:right="318" w:firstLine="640"/>
      </w:pPr>
      <w:r>
        <w:rPr>
          <w:w w:val="95"/>
        </w:rPr>
        <w:t xml:space="preserve">定义：由省级政府委办局、地市级教育和科研主管部门、 </w:t>
      </w:r>
      <w:r>
        <w:t>地市级行业协会或学术机构批准立项的科研项目。</w:t>
      </w:r>
    </w:p>
    <w:p w14:paraId="3FDC101B">
      <w:pPr>
        <w:pStyle w:val="3"/>
        <w:spacing w:line="338" w:lineRule="auto"/>
        <w:ind w:left="160" w:right="318" w:firstLine="640"/>
        <w:jc w:val="both"/>
        <w:rPr>
          <w:rFonts w:hint="default" w:eastAsia="宋体"/>
          <w:lang w:val="en-US" w:eastAsia="zh-CN"/>
        </w:rPr>
        <w:sectPr>
          <w:pgSz w:w="12240" w:h="15840"/>
          <w:pgMar w:top="1500" w:right="1480" w:bottom="1560" w:left="1640" w:header="0" w:footer="1378" w:gutter="0"/>
          <w:cols w:space="720" w:num="1"/>
        </w:sectPr>
      </w:pPr>
      <w:r>
        <w:rPr>
          <w:w w:val="95"/>
        </w:rPr>
        <w:t>范围：北京市人社局、市经信局、北京市委教育工委、北 京市各区科委等委办局专项研究项目；北京高校思想政治工作 研究课题、北京市数字教育研究课题、北京市教师发展研究课 题等北京市教委项目；北京市高等教育学会、北京市中华职业 教育社、北京市人工智能学会、北京市测绘学会、北京市教育 国际交流协会等二级学会项目；中国电子质量管理协会、中国机械工业教育协会、中国机电一体化技术应用协会、中国建设</w:t>
      </w:r>
      <w:r>
        <w:rPr>
          <w:rFonts w:hint="eastAsia"/>
          <w:w w:val="95"/>
          <w:lang w:val="en-US" w:eastAsia="zh-CN"/>
        </w:rPr>
        <w:t>教育协会、</w:t>
      </w:r>
    </w:p>
    <w:p w14:paraId="1084BE3D">
      <w:pPr>
        <w:pStyle w:val="3"/>
        <w:spacing w:before="84" w:line="340" w:lineRule="auto"/>
        <w:ind w:right="318"/>
      </w:pPr>
      <w:r>
        <w:rPr>
          <w:w w:val="95"/>
        </w:rPr>
        <w:t xml:space="preserve">中国卫星导航定位协会、中国地理信息产业协会等 </w:t>
      </w:r>
      <w:r>
        <w:t>协会项目。</w:t>
      </w:r>
    </w:p>
    <w:p w14:paraId="30D06BD9">
      <w:pPr>
        <w:pStyle w:val="3"/>
        <w:spacing w:line="407" w:lineRule="exact"/>
        <w:ind w:left="800"/>
      </w:pPr>
      <w:r>
        <w:t>第九条 校级科研项目</w:t>
      </w:r>
    </w:p>
    <w:p w14:paraId="5209E7CB">
      <w:pPr>
        <w:pStyle w:val="3"/>
        <w:spacing w:before="168" w:line="340" w:lineRule="auto"/>
        <w:ind w:left="800" w:right="2238"/>
        <w:rPr>
          <w:w w:val="95"/>
        </w:rPr>
      </w:pPr>
      <w:r>
        <w:rPr>
          <w:w w:val="95"/>
        </w:rPr>
        <w:t>定义：由学校科技处批准立项的科研项目。</w:t>
      </w:r>
    </w:p>
    <w:p w14:paraId="2755AC4D">
      <w:pPr>
        <w:pStyle w:val="3"/>
        <w:spacing w:before="168" w:line="340" w:lineRule="auto"/>
        <w:ind w:left="800" w:right="2238"/>
      </w:pPr>
      <w:r>
        <w:t>范围：学校科技处立项的科研项目。</w:t>
      </w:r>
    </w:p>
    <w:p w14:paraId="7EDADF16">
      <w:pPr>
        <w:pStyle w:val="3"/>
        <w:spacing w:line="407" w:lineRule="exact"/>
        <w:ind w:left="3280"/>
        <w:rPr>
          <w:rFonts w:hint="eastAsia" w:ascii="黑体" w:eastAsia="黑体"/>
        </w:rPr>
      </w:pPr>
      <w:r>
        <w:rPr>
          <w:rFonts w:hint="eastAsia" w:ascii="黑体" w:eastAsia="黑体"/>
        </w:rPr>
        <w:t>第四章 认定程序</w:t>
      </w:r>
    </w:p>
    <w:p w14:paraId="09D0FADD">
      <w:pPr>
        <w:pStyle w:val="3"/>
        <w:spacing w:before="169" w:line="340" w:lineRule="auto"/>
        <w:ind w:left="160" w:right="159" w:firstLine="640"/>
      </w:pPr>
      <w:r>
        <w:rPr>
          <w:spacing w:val="-21"/>
        </w:rPr>
        <w:t>第十条 材料提交：项目负责人须提交立项文件、经费证明、任务书等材料，通过二级学院初审后交科技处审核。</w:t>
      </w:r>
    </w:p>
    <w:p w14:paraId="2CCB96BB">
      <w:pPr>
        <w:pStyle w:val="3"/>
        <w:spacing w:line="338" w:lineRule="auto"/>
        <w:ind w:left="160" w:right="318" w:firstLine="640"/>
        <w:jc w:val="both"/>
      </w:pPr>
      <w:r>
        <w:rPr>
          <w:spacing w:val="-14"/>
        </w:rPr>
        <w:t>第十一条 审核与公示：校学术委员会委托科技处审核材料</w:t>
      </w:r>
      <w:r>
        <w:rPr>
          <w:spacing w:val="-18"/>
        </w:rPr>
        <w:t xml:space="preserve">并认定项目级别，认定结果在校园网公示 </w:t>
      </w:r>
      <w:r>
        <w:t>5</w:t>
      </w:r>
      <w:r>
        <w:rPr>
          <w:spacing w:val="-11"/>
        </w:rPr>
        <w:t xml:space="preserve"> 个工作日。无异议</w:t>
      </w:r>
      <w:r>
        <w:rPr>
          <w:spacing w:val="-11"/>
          <w:w w:val="95"/>
        </w:rPr>
        <w:t xml:space="preserve">后纳入科研信息管理系统。对认定结果有异议的由校学术委员 </w:t>
      </w:r>
      <w:r>
        <w:rPr>
          <w:spacing w:val="-11"/>
        </w:rPr>
        <w:t>会组织复核。</w:t>
      </w:r>
    </w:p>
    <w:p w14:paraId="6F035CC8">
      <w:pPr>
        <w:pStyle w:val="3"/>
        <w:spacing w:before="3"/>
        <w:ind w:left="98" w:right="25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第五章 动态管理</w:t>
      </w:r>
    </w:p>
    <w:p w14:paraId="3E7CD1AB">
      <w:pPr>
        <w:pStyle w:val="3"/>
        <w:spacing w:before="171" w:line="340" w:lineRule="auto"/>
        <w:ind w:left="160" w:right="320" w:firstLine="640"/>
      </w:pPr>
      <w:r>
        <w:rPr>
          <w:spacing w:val="-14"/>
        </w:rPr>
        <w:t>第十二条 项目因政策调整升级</w:t>
      </w:r>
      <w:r>
        <w:t>（如厅局级项目获批为国家</w:t>
      </w:r>
      <w:r>
        <w:rPr>
          <w:w w:val="99"/>
        </w:rPr>
        <w:t>项目的</w:t>
      </w:r>
      <w:r>
        <w:rPr>
          <w:spacing w:val="-159"/>
          <w:w w:val="99"/>
        </w:rPr>
        <w:t>）</w:t>
      </w:r>
      <w:r>
        <w:rPr>
          <w:w w:val="99"/>
        </w:rPr>
        <w:t>，需重新认定。</w:t>
      </w:r>
    </w:p>
    <w:p w14:paraId="762C475A">
      <w:pPr>
        <w:pStyle w:val="3"/>
        <w:spacing w:line="340" w:lineRule="auto"/>
        <w:ind w:left="160" w:right="159" w:firstLine="640"/>
      </w:pPr>
      <w:r>
        <w:t>第十三条 存在以下情形的项目，撤销级别认定：未通过结</w:t>
      </w:r>
      <w:r>
        <w:rPr>
          <w:w w:val="95"/>
        </w:rPr>
        <w:t>题验收，申报材料存在学术不端行为，违反科研经费使用规定。</w:t>
      </w:r>
    </w:p>
    <w:p w14:paraId="6D92DF41">
      <w:pPr>
        <w:pStyle w:val="3"/>
        <w:spacing w:line="407" w:lineRule="exact"/>
        <w:ind w:left="98" w:right="258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第六章 附则</w:t>
      </w:r>
    </w:p>
    <w:p w14:paraId="7830B87C">
      <w:pPr>
        <w:pStyle w:val="3"/>
        <w:spacing w:before="163"/>
        <w:ind w:left="800"/>
      </w:pPr>
      <w:r>
        <w:t>第十四条 横向项目（企业委托项目）不纳入本分级体系。</w:t>
      </w:r>
    </w:p>
    <w:p w14:paraId="6237620E">
      <w:pPr>
        <w:pStyle w:val="3"/>
        <w:spacing w:before="171" w:line="340" w:lineRule="auto"/>
        <w:ind w:left="160" w:right="318" w:firstLine="640"/>
        <w:rPr>
          <w:rFonts w:hint="default" w:eastAsia="宋体"/>
          <w:lang w:val="en-US" w:eastAsia="zh-CN"/>
        </w:rPr>
        <w:sectPr>
          <w:pgSz w:w="12240" w:h="15840"/>
          <w:pgMar w:top="1500" w:right="1480" w:bottom="1560" w:left="1640" w:header="0" w:footer="1378" w:gutter="0"/>
          <w:cols w:space="720" w:num="1"/>
        </w:sectPr>
      </w:pPr>
      <w:r>
        <w:rPr>
          <w:spacing w:val="-14"/>
        </w:rPr>
        <w:t>第十五条 国际合作项目、人才项目和团队配套项目根据项</w:t>
      </w:r>
      <w:r>
        <w:rPr>
          <w:spacing w:val="-14"/>
          <w:w w:val="95"/>
        </w:rPr>
        <w:t>目级别（如国家科技部国际合司项目、国家教学创新团队）参</w:t>
      </w:r>
      <w:r>
        <w:rPr>
          <w:rFonts w:hint="eastAsia"/>
          <w:spacing w:val="-14"/>
          <w:w w:val="95"/>
          <w:lang w:val="en-US" w:eastAsia="zh-CN"/>
        </w:rPr>
        <w:t>照认定。</w:t>
      </w:r>
    </w:p>
    <w:p w14:paraId="749C38D5">
      <w:pPr>
        <w:pStyle w:val="3"/>
        <w:spacing w:before="171" w:line="338" w:lineRule="auto"/>
        <w:ind w:right="318" w:firstLine="652" w:firstLineChars="200"/>
        <w:jc w:val="both"/>
      </w:pPr>
      <w:r>
        <w:rPr>
          <w:spacing w:val="3"/>
        </w:rPr>
        <w:t>第十六条 对于教师参与的科研项目或学校不是牵头的科</w:t>
      </w:r>
      <w:r>
        <w:rPr>
          <w:spacing w:val="3"/>
          <w:w w:val="95"/>
        </w:rPr>
        <w:t xml:space="preserve">研项目需要科技处组织专家根据项目性质、经费等情况和排名 </w:t>
      </w:r>
      <w:r>
        <w:rPr>
          <w:spacing w:val="3"/>
        </w:rPr>
        <w:t>情况来认定级别。</w:t>
      </w:r>
    </w:p>
    <w:p w14:paraId="70E40F90">
      <w:pPr>
        <w:pStyle w:val="3"/>
        <w:spacing w:before="5" w:line="340" w:lineRule="auto"/>
        <w:ind w:left="160" w:right="159" w:firstLine="640"/>
        <w:rPr>
          <w:rFonts w:hint="eastAsia" w:eastAsia="宋体"/>
          <w:lang w:val="en-US" w:eastAsia="zh-CN"/>
        </w:rPr>
        <w:sectPr>
          <w:pgSz w:w="12240" w:h="15840"/>
          <w:pgMar w:top="1500" w:right="1480" w:bottom="1560" w:left="1640" w:header="0" w:footer="1378" w:gutter="0"/>
          <w:cols w:space="720" w:num="1"/>
        </w:sectPr>
      </w:pPr>
      <w:r>
        <w:t>第十七条 本办法由科技处负责解释，自发布之日起施行。未尽事宜，由科技处负责协调解</w:t>
      </w:r>
      <w:r>
        <w:rPr>
          <w:rFonts w:hint="eastAsia"/>
          <w:lang w:val="en-US" w:eastAsia="zh-CN"/>
        </w:rPr>
        <w:t>决。</w:t>
      </w:r>
      <w:bookmarkStart w:id="0" w:name="_GoBack"/>
      <w:bookmarkEnd w:id="0"/>
    </w:p>
    <w:p w14:paraId="1C11A1FC">
      <w:pPr>
        <w:pStyle w:val="3"/>
        <w:spacing w:before="1"/>
        <w:rPr>
          <w:sz w:val="26"/>
        </w:rPr>
      </w:pPr>
    </w:p>
    <w:p w14:paraId="1B776AD2">
      <w:pPr>
        <w:pStyle w:val="3"/>
        <w:spacing w:line="20" w:lineRule="exact"/>
        <w:ind w:left="152"/>
        <w:rPr>
          <w:sz w:val="2"/>
        </w:rPr>
      </w:pPr>
      <w:r>
        <w:rPr>
          <w:sz w:val="2"/>
        </w:rPr>
        <w:pict>
          <v:group id="_x0000_s1027" o:spid="_x0000_s1027" o:spt="203" style="height:0.75pt;width:432pt;" coordsize="8640,15">
            <o:lock v:ext="edit"/>
            <v:line id="_x0000_s1028" o:spid="_x0000_s1028" o:spt="20" style="position:absolute;left:0;top:7;height:0;width:864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 w14:paraId="5E4FB66D">
      <w:pPr>
        <w:pStyle w:val="3"/>
        <w:rPr>
          <w:sz w:val="7"/>
        </w:rPr>
      </w:pPr>
    </w:p>
    <w:p w14:paraId="7C1740A7">
      <w:pPr>
        <w:tabs>
          <w:tab w:val="left" w:pos="6039"/>
        </w:tabs>
        <w:spacing w:before="61"/>
        <w:ind w:left="440" w:right="0" w:firstLine="0"/>
        <w:jc w:val="left"/>
        <w:rPr>
          <w:rFonts w:hint="eastAsia" w:ascii="仿宋" w:eastAsia="仿宋"/>
          <w:sz w:val="28"/>
        </w:rPr>
      </w:pPr>
      <w:r>
        <w:pict>
          <v:line id="_x0000_s1029" o:spid="_x0000_s1029" o:spt="20" style="position:absolute;left:0pt;margin-left:90pt;margin-top:18.6pt;height:0pt;width:432pt;mso-position-horizontal-relative:page;z-index:-251655168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rFonts w:hint="eastAsia" w:ascii="仿宋" w:eastAsia="仿宋"/>
          <w:sz w:val="28"/>
        </w:rPr>
        <w:t>北</w:t>
      </w:r>
      <w:r>
        <w:rPr>
          <w:rFonts w:hint="eastAsia" w:ascii="仿宋" w:eastAsia="仿宋"/>
          <w:spacing w:val="-3"/>
          <w:sz w:val="28"/>
        </w:rPr>
        <w:t>京</w:t>
      </w:r>
      <w:r>
        <w:rPr>
          <w:rFonts w:hint="eastAsia" w:ascii="仿宋" w:eastAsia="仿宋"/>
          <w:sz w:val="28"/>
        </w:rPr>
        <w:t>工业</w:t>
      </w:r>
      <w:r>
        <w:rPr>
          <w:rFonts w:hint="eastAsia" w:ascii="仿宋" w:eastAsia="仿宋"/>
          <w:spacing w:val="-3"/>
          <w:sz w:val="28"/>
        </w:rPr>
        <w:t>职</w:t>
      </w:r>
      <w:r>
        <w:rPr>
          <w:rFonts w:hint="eastAsia" w:ascii="仿宋" w:eastAsia="仿宋"/>
          <w:sz w:val="28"/>
        </w:rPr>
        <w:t>业技</w:t>
      </w:r>
      <w:r>
        <w:rPr>
          <w:rFonts w:hint="eastAsia" w:ascii="仿宋" w:eastAsia="仿宋"/>
          <w:spacing w:val="-3"/>
          <w:sz w:val="28"/>
        </w:rPr>
        <w:t>术</w:t>
      </w:r>
      <w:r>
        <w:rPr>
          <w:rFonts w:hint="eastAsia" w:ascii="仿宋" w:eastAsia="仿宋"/>
          <w:sz w:val="28"/>
        </w:rPr>
        <w:t>学院</w:t>
      </w:r>
      <w:r>
        <w:rPr>
          <w:rFonts w:hint="eastAsia" w:ascii="仿宋" w:eastAsia="仿宋"/>
          <w:spacing w:val="-3"/>
          <w:sz w:val="28"/>
        </w:rPr>
        <w:t>党</w:t>
      </w:r>
      <w:r>
        <w:rPr>
          <w:rFonts w:hint="eastAsia" w:ascii="仿宋" w:eastAsia="仿宋"/>
          <w:sz w:val="28"/>
        </w:rPr>
        <w:t>政办</w:t>
      </w:r>
      <w:r>
        <w:rPr>
          <w:rFonts w:hint="eastAsia" w:ascii="仿宋" w:eastAsia="仿宋"/>
          <w:spacing w:val="-3"/>
          <w:sz w:val="28"/>
        </w:rPr>
        <w:t>公</w:t>
      </w:r>
      <w:r>
        <w:rPr>
          <w:rFonts w:hint="eastAsia" w:ascii="仿宋" w:eastAsia="仿宋"/>
          <w:sz w:val="28"/>
        </w:rPr>
        <w:t>室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</w:rPr>
        <w:t>2025</w:t>
      </w:r>
      <w:r>
        <w:rPr>
          <w:rFonts w:hint="eastAsia" w:ascii="仿宋" w:eastAsia="仿宋"/>
          <w:spacing w:val="-72"/>
          <w:sz w:val="28"/>
        </w:rPr>
        <w:t xml:space="preserve"> </w:t>
      </w:r>
      <w:r>
        <w:rPr>
          <w:rFonts w:hint="eastAsia" w:ascii="仿宋" w:eastAsia="仿宋"/>
          <w:sz w:val="28"/>
        </w:rPr>
        <w:t>年</w:t>
      </w:r>
      <w:r>
        <w:rPr>
          <w:rFonts w:hint="eastAsia" w:ascii="仿宋" w:eastAsia="仿宋"/>
          <w:spacing w:val="-71"/>
          <w:sz w:val="28"/>
        </w:rPr>
        <w:t xml:space="preserve"> </w:t>
      </w:r>
      <w:r>
        <w:rPr>
          <w:rFonts w:hint="eastAsia" w:ascii="仿宋" w:eastAsia="仿宋"/>
          <w:sz w:val="28"/>
        </w:rPr>
        <w:t>6</w:t>
      </w:r>
      <w:r>
        <w:rPr>
          <w:rFonts w:hint="eastAsia" w:ascii="仿宋" w:eastAsia="仿宋"/>
          <w:spacing w:val="-70"/>
          <w:sz w:val="28"/>
        </w:rPr>
        <w:t xml:space="preserve"> </w:t>
      </w:r>
      <w:r>
        <w:rPr>
          <w:rFonts w:hint="eastAsia" w:ascii="仿宋" w:eastAsia="仿宋"/>
          <w:sz w:val="28"/>
        </w:rPr>
        <w:t>月</w:t>
      </w:r>
      <w:r>
        <w:rPr>
          <w:rFonts w:hint="eastAsia" w:ascii="仿宋" w:eastAsia="仿宋"/>
          <w:spacing w:val="-71"/>
          <w:sz w:val="28"/>
        </w:rPr>
        <w:t xml:space="preserve"> </w:t>
      </w:r>
      <w:r>
        <w:rPr>
          <w:rFonts w:hint="eastAsia" w:ascii="仿宋" w:eastAsia="仿宋"/>
          <w:sz w:val="28"/>
        </w:rPr>
        <w:t>19</w:t>
      </w:r>
      <w:r>
        <w:rPr>
          <w:rFonts w:hint="eastAsia" w:ascii="仿宋" w:eastAsia="仿宋"/>
          <w:spacing w:val="-72"/>
          <w:sz w:val="28"/>
        </w:rPr>
        <w:t xml:space="preserve"> </w:t>
      </w:r>
      <w:r>
        <w:rPr>
          <w:rFonts w:hint="eastAsia" w:ascii="仿宋" w:eastAsia="仿宋"/>
          <w:sz w:val="28"/>
        </w:rPr>
        <w:t>日</w:t>
      </w:r>
      <w:r>
        <w:rPr>
          <w:rFonts w:hint="eastAsia" w:ascii="仿宋" w:eastAsia="仿宋"/>
          <w:spacing w:val="-3"/>
          <w:sz w:val="28"/>
        </w:rPr>
        <w:t>印</w:t>
      </w:r>
      <w:r>
        <w:rPr>
          <w:rFonts w:hint="eastAsia" w:ascii="仿宋" w:eastAsia="仿宋"/>
          <w:sz w:val="28"/>
        </w:rPr>
        <w:t>发</w:t>
      </w:r>
    </w:p>
    <w:sectPr>
      <w:pgSz w:w="12240" w:h="15840"/>
      <w:pgMar w:top="1500" w:right="1480" w:bottom="1560" w:left="1640" w:header="0" w:footer="13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E8ADE"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506pt;margin-top:712.1pt;height:12pt;width:1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B985390"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36AA"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89pt;margin-top:712.1pt;height:12pt;width:1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761A0BF"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C291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696" w:lineRule="exact"/>
      <w:ind w:left="98"/>
      <w:outlineLvl w:val="1"/>
    </w:pPr>
    <w:rPr>
      <w:rFonts w:ascii="微软雅黑" w:hAnsi="微软雅黑" w:eastAsia="微软雅黑" w:cs="微软雅黑"/>
      <w:b/>
      <w:bCs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2049"/>
    <customShpInfo spid="_x0000_s1026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1012</Words>
  <Characters>1022</Characters>
  <TotalTime>2</TotalTime>
  <ScaleCrop>false</ScaleCrop>
  <LinksUpToDate>false</LinksUpToDate>
  <CharactersWithSpaces>1056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2025-06-24T06:13:00Z</dcterms:created>
  <dc:creator>Windows User</dc:creator>
  <cp:lastModifiedBy>小鹿</cp:lastModifiedBy>
  <dcterms:modified xsi:type="dcterms:W3CDTF">2025-06-24T06:16:53Z</dcterms:modified>
  <dc:title>北工职院政办字[2005]1号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2025-06-24T00:00:00Z</vt:filetime>
  </property>
  <property fmtid="{D5CDD505-2E9C-101B-9397-08002B2CF9AE}" pid="5" name="KSOTemplateDocerSaveRecord">
    <vt:lpwstr>eyJoZGlkIjoiNzdlNWU2NTdjNDY1OWM5OGVmYzQxNTRjZmFmYmU5NWYiLCJ1c2VySWQiOiIzMzA3NjcwNTEifQ==</vt:lpwstr>
  </property>
  <property fmtid="{D5CDD505-2E9C-101B-9397-08002B2CF9AE}" pid="6" name="KSOProductBuildVer">
    <vt:lpwstr>2052-12.1.0.21541</vt:lpwstr>
  </property>
  <property fmtid="{D5CDD505-2E9C-101B-9397-08002B2CF9AE}" pid="7" name="ICV">
    <vt:lpwstr>23C0FCC98B264112B3460B8AB1D8A853_12</vt:lpwstr>
  </property>
</Properties>
</file>