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spacing w:before="10"/>
        <w:ind w:left="0"/>
        <w:jc w:val="left"/>
        <w:rPr>
          <w:rFonts w:ascii="Times New Roman"/>
          <w:sz w:val="23"/>
        </w:rPr>
      </w:pPr>
    </w:p>
    <w:p>
      <w:pPr>
        <w:pStyle w:val="Heading1"/>
        <w:spacing w:line="276" w:lineRule="auto" w:before="41"/>
        <w:ind w:right="286"/>
      </w:pPr>
      <w:bookmarkStart w:name="中共北京市委办公厅 北京市人民政府办公厅关于进一步加强基层应急管理能力建设的实施" w:id="1"/>
      <w:bookmarkEnd w:id="1"/>
      <w:r>
        <w:rPr>
          <w:b w:val="0"/>
        </w:rPr>
      </w:r>
      <w:r>
        <w:rPr/>
        <w:t>中共北京市委办公厅 北京市人民政府办公厅关于进一步加强基层应急管理能力建设的实施意</w:t>
      </w:r>
    </w:p>
    <w:p>
      <w:pPr>
        <w:spacing w:before="8"/>
        <w:ind w:left="150" w:right="70" w:firstLine="0"/>
        <w:jc w:val="center"/>
        <w:rPr>
          <w:rFonts w:ascii="宋体" w:eastAsia="宋体" w:hint="eastAsia"/>
          <w:b/>
          <w:sz w:val="42"/>
        </w:rPr>
      </w:pPr>
      <w:r>
        <w:rPr>
          <w:rFonts w:ascii="宋体" w:eastAsia="宋体" w:hint="eastAsia"/>
          <w:b/>
          <w:sz w:val="42"/>
        </w:rPr>
        <w:t>见</w:t>
      </w:r>
      <w:r>
        <w:rPr>
          <w:rFonts w:ascii="宋体" w:eastAsia="宋体" w:hint="eastAsia"/>
          <w:b/>
          <w:w w:val="99"/>
          <w:sz w:val="42"/>
        </w:rPr>
        <w:t> </w:t>
      </w:r>
    </w:p>
    <w:p>
      <w:pPr>
        <w:spacing w:before="41"/>
        <w:ind w:left="150" w:right="159" w:firstLine="0"/>
        <w:jc w:val="center"/>
        <w:rPr>
          <w:rFonts w:ascii="宋体" w:eastAsia="宋体" w:hint="eastAsia"/>
          <w:sz w:val="24"/>
        </w:rPr>
      </w:pPr>
      <w:r>
        <w:rPr>
          <w:rFonts w:ascii="宋体" w:eastAsia="宋体" w:hint="eastAsia"/>
          <w:color w:val="666666"/>
          <w:sz w:val="24"/>
        </w:rPr>
        <w:t>发布日期：2025-05-06 10:55 </w:t>
      </w:r>
    </w:p>
    <w:p>
      <w:pPr>
        <w:spacing w:before="4"/>
        <w:ind w:left="0" w:right="7" w:firstLine="0"/>
        <w:jc w:val="center"/>
        <w:rPr>
          <w:rFonts w:ascii="宋体"/>
          <w:sz w:val="24"/>
        </w:rPr>
      </w:pPr>
      <w:r>
        <w:rPr>
          <w:rFonts w:ascii="宋体"/>
          <w:color w:val="666666"/>
          <w:sz w:val="24"/>
        </w:rPr>
        <w:t>   </w:t>
      </w:r>
    </w:p>
    <w:p>
      <w:pPr>
        <w:spacing w:before="7"/>
        <w:ind w:left="150" w:right="159" w:firstLine="0"/>
        <w:jc w:val="center"/>
        <w:rPr>
          <w:rFonts w:ascii="宋体" w:eastAsia="宋体" w:hint="eastAsia"/>
          <w:sz w:val="24"/>
        </w:rPr>
      </w:pPr>
      <w:r>
        <w:rPr>
          <w:rFonts w:ascii="宋体" w:eastAsia="宋体" w:hint="eastAsia"/>
          <w:color w:val="666666"/>
          <w:sz w:val="24"/>
        </w:rPr>
        <w:t>【字体：大  中  小】 </w:t>
      </w:r>
    </w:p>
    <w:p>
      <w:pPr>
        <w:pStyle w:val="BodyText"/>
        <w:spacing w:before="11"/>
        <w:ind w:left="0"/>
        <w:jc w:val="left"/>
        <w:rPr>
          <w:rFonts w:ascii="宋体"/>
          <w:sz w:val="16"/>
        </w:rPr>
      </w:pPr>
    </w:p>
    <w:p>
      <w:pPr>
        <w:pStyle w:val="BodyText"/>
        <w:spacing w:line="302" w:lineRule="auto"/>
        <w:ind w:right="241" w:firstLine="480"/>
      </w:pPr>
      <w:r>
        <w:rPr>
          <w:color w:val="404040"/>
          <w:spacing w:val="-12"/>
        </w:rPr>
        <w:t>为深入贯彻《中共中央办公厅、国务院办公厅关于进一步提升基层应急</w:t>
      </w:r>
      <w:r>
        <w:rPr>
          <w:color w:val="404040"/>
          <w:spacing w:val="-17"/>
        </w:rPr>
        <w:t>管理能力的意见》，推进本市基层应急管理体系和能力现代化，筑牢安全底</w:t>
      </w:r>
      <w:r>
        <w:rPr>
          <w:color w:val="404040"/>
          <w:spacing w:val="-24"/>
        </w:rPr>
        <w:t>板、守牢安全底线，经市委、市政府同意，结合本市实际，现提出如下意见。</w:t>
      </w:r>
    </w:p>
    <w:p>
      <w:pPr>
        <w:pStyle w:val="Heading2"/>
        <w:spacing w:before="294"/>
      </w:pPr>
      <w:r>
        <w:rPr>
          <w:color w:val="404040"/>
        </w:rPr>
        <w:t>一、健全基层应急管理体系，提升组织指挥能力</w:t>
      </w:r>
    </w:p>
    <w:p>
      <w:pPr>
        <w:pStyle w:val="BodyText"/>
        <w:spacing w:line="300" w:lineRule="auto" w:before="273"/>
        <w:ind w:right="239" w:firstLine="980"/>
      </w:pPr>
      <w:r>
        <w:rPr>
          <w:color w:val="404040"/>
        </w:rPr>
        <w:t>（一</w:t>
      </w:r>
      <w:r>
        <w:rPr>
          <w:color w:val="404040"/>
          <w:spacing w:val="-40"/>
        </w:rPr>
        <w:t>）</w:t>
      </w:r>
      <w:r>
        <w:rPr>
          <w:color w:val="404040"/>
          <w:spacing w:val="-5"/>
        </w:rPr>
        <w:t>加强党的全面领导。把党的领导贯彻到基层应急管理工作全</w:t>
      </w:r>
      <w:r>
        <w:rPr>
          <w:color w:val="404040"/>
          <w:spacing w:val="-15"/>
        </w:rPr>
        <w:t>过程各方面，进一步完善基层应急管理组织体系。各区党委和政府</w:t>
      </w:r>
      <w:r>
        <w:rPr>
          <w:color w:val="404040"/>
        </w:rPr>
        <w:t>（含北京</w:t>
      </w:r>
      <w:r>
        <w:rPr>
          <w:color w:val="404040"/>
          <w:spacing w:val="-5"/>
        </w:rPr>
        <w:t>经济技术开发区党工委、管委会，下同</w:t>
      </w:r>
      <w:r>
        <w:rPr>
          <w:color w:val="404040"/>
          <w:spacing w:val="-30"/>
        </w:rPr>
        <w:t>）</w:t>
      </w:r>
      <w:r>
        <w:rPr>
          <w:color w:val="404040"/>
          <w:spacing w:val="-5"/>
        </w:rPr>
        <w:t>组织领导乡镇</w:t>
      </w:r>
      <w:r>
        <w:rPr>
          <w:color w:val="404040"/>
        </w:rPr>
        <w:t>（街道</w:t>
      </w:r>
      <w:r>
        <w:rPr>
          <w:color w:val="404040"/>
          <w:spacing w:val="-30"/>
        </w:rPr>
        <w:t>）（</w:t>
      </w:r>
      <w:r>
        <w:rPr>
          <w:color w:val="404040"/>
        </w:rPr>
        <w:t>含科技园</w:t>
      </w:r>
      <w:r>
        <w:rPr>
          <w:color w:val="404040"/>
          <w:spacing w:val="-5"/>
        </w:rPr>
        <w:t>区等各类功能区，下同</w:t>
      </w:r>
      <w:r>
        <w:rPr>
          <w:color w:val="404040"/>
          <w:spacing w:val="-36"/>
        </w:rPr>
        <w:t>）</w:t>
      </w:r>
      <w:r>
        <w:rPr>
          <w:color w:val="404040"/>
          <w:spacing w:val="-18"/>
        </w:rPr>
        <w:t>和村</w:t>
      </w:r>
      <w:r>
        <w:rPr>
          <w:color w:val="404040"/>
        </w:rPr>
        <w:t>（社区</w:t>
      </w:r>
      <w:r>
        <w:rPr>
          <w:color w:val="404040"/>
          <w:spacing w:val="-36"/>
        </w:rPr>
        <w:t>）</w:t>
      </w:r>
      <w:r>
        <w:rPr>
          <w:color w:val="404040"/>
          <w:spacing w:val="-6"/>
        </w:rPr>
        <w:t>依法依规开展巡查巡护、隐患排查、</w:t>
      </w:r>
      <w:r>
        <w:rPr>
          <w:color w:val="404040"/>
          <w:spacing w:val="-16"/>
        </w:rPr>
        <w:t>信息传递、先期处置、组织群众疏散撤离以及应急知识宣传普及等应急管理</w:t>
      </w:r>
      <w:r>
        <w:rPr>
          <w:color w:val="404040"/>
          <w:spacing w:val="-14"/>
        </w:rPr>
        <w:t>工作。充分发挥乡镇</w:t>
      </w:r>
      <w:r>
        <w:rPr>
          <w:color w:val="404040"/>
        </w:rPr>
        <w:t>（街道</w:t>
      </w:r>
      <w:r>
        <w:rPr>
          <w:color w:val="404040"/>
          <w:spacing w:val="-36"/>
        </w:rPr>
        <w:t>）</w:t>
      </w:r>
      <w:r>
        <w:rPr>
          <w:color w:val="404040"/>
          <w:spacing w:val="-7"/>
        </w:rPr>
        <w:t>党建工作协调委员会作用，协调、整合各类应</w:t>
      </w:r>
      <w:r>
        <w:rPr>
          <w:color w:val="404040"/>
          <w:spacing w:val="-24"/>
        </w:rPr>
        <w:t>急资源；落实“双报到”和干部下沉机制，引导广大党员积极参与应急管理， </w:t>
      </w:r>
      <w:r>
        <w:rPr>
          <w:color w:val="404040"/>
          <w:spacing w:val="-19"/>
        </w:rPr>
        <w:t>平时组团服务，应急时就地入列；依托“街乡吹哨、部门报到”和接诉即办</w:t>
      </w:r>
      <w:r>
        <w:rPr>
          <w:color w:val="404040"/>
        </w:rPr>
        <w:t>机制，条块协同解决基层应急管理工作重点难点问题，形成党组织统一领</w:t>
      </w:r>
      <w:r>
        <w:rPr>
          <w:color w:val="404040"/>
          <w:spacing w:val="-14"/>
        </w:rPr>
        <w:t>导、政府依法履责、各类组织积极协同、群众广泛参与的基层应急管理工作格局。</w:t>
      </w:r>
    </w:p>
    <w:p>
      <w:pPr>
        <w:spacing w:after="0" w:line="300" w:lineRule="auto"/>
        <w:sectPr>
          <w:type w:val="continuous"/>
          <w:pgSz w:w="11910" w:h="16840"/>
          <w:pgMar w:top="1600" w:bottom="280" w:left="1480" w:right="1340"/>
        </w:sectPr>
      </w:pPr>
    </w:p>
    <w:p>
      <w:pPr>
        <w:pStyle w:val="BodyText"/>
        <w:ind w:left="0"/>
        <w:jc w:val="left"/>
        <w:rPr>
          <w:sz w:val="29"/>
        </w:rPr>
      </w:pPr>
    </w:p>
    <w:p>
      <w:pPr>
        <w:pStyle w:val="BodyText"/>
        <w:spacing w:line="300" w:lineRule="auto" w:before="30"/>
        <w:ind w:right="240" w:firstLine="990"/>
      </w:pPr>
      <w:r>
        <w:rPr>
          <w:color w:val="404040"/>
        </w:rPr>
        <w:t>（二</w:t>
      </w:r>
      <w:r>
        <w:rPr>
          <w:color w:val="404040"/>
          <w:spacing w:val="-30"/>
        </w:rPr>
        <w:t>）</w:t>
      </w:r>
      <w:r>
        <w:rPr>
          <w:color w:val="404040"/>
          <w:spacing w:val="-6"/>
        </w:rPr>
        <w:t>明确应急管理职责。各区党委和政府整合安全生产监管、消</w:t>
      </w:r>
      <w:r>
        <w:rPr>
          <w:color w:val="404040"/>
          <w:spacing w:val="-15"/>
        </w:rPr>
        <w:t>防、防灾减灾救灾、应急救援有关职责，统一归口应急管理部门综合管理。</w:t>
      </w:r>
      <w:r>
        <w:rPr>
          <w:color w:val="404040"/>
        </w:rPr>
        <w:t>应急管理部门及有关方面分别发挥综合优势和专业优势，衔接好“防”和</w:t>
      </w:r>
    </w:p>
    <w:p>
      <w:pPr>
        <w:pStyle w:val="BodyText"/>
        <w:spacing w:line="300" w:lineRule="auto" w:before="4"/>
        <w:ind w:right="242"/>
      </w:pPr>
      <w:r>
        <w:rPr>
          <w:color w:val="404040"/>
          <w:spacing w:val="-14"/>
        </w:rPr>
        <w:t>“救”的责任链条，推动形成隐患排查、风险识别、监测预警、及时处置闭</w:t>
      </w:r>
      <w:r>
        <w:rPr>
          <w:color w:val="404040"/>
          <w:spacing w:val="-28"/>
        </w:rPr>
        <w:t>环管理。乡镇</w:t>
      </w:r>
      <w:r>
        <w:rPr>
          <w:color w:val="404040"/>
        </w:rPr>
        <w:t>（街道</w:t>
      </w:r>
      <w:r>
        <w:rPr>
          <w:color w:val="404040"/>
          <w:spacing w:val="-60"/>
        </w:rPr>
        <w:t>）</w:t>
      </w:r>
      <w:r>
        <w:rPr>
          <w:color w:val="404040"/>
        </w:rPr>
        <w:t>应急管理工作由综合保障部门或平安建设部门牵头， </w:t>
      </w:r>
      <w:r>
        <w:rPr>
          <w:color w:val="404040"/>
          <w:spacing w:val="-12"/>
        </w:rPr>
        <w:t>明确专门工作力量，依托网格化服务管理体系，发挥灾害信息员、群测群防员、护林员等各类网格力量作用，提升网格应急管理和消防工作效能。</w:t>
      </w:r>
    </w:p>
    <w:p>
      <w:pPr>
        <w:pStyle w:val="BodyText"/>
        <w:spacing w:line="300" w:lineRule="auto" w:before="307"/>
        <w:ind w:right="112" w:firstLine="1020"/>
        <w:jc w:val="left"/>
      </w:pPr>
      <w:r>
        <w:rPr>
          <w:color w:val="404040"/>
        </w:rPr>
        <w:t>（三）健全责任落实机制。坚持党政同责、一岗双责、齐抓共管、</w:t>
      </w:r>
      <w:r>
        <w:rPr>
          <w:color w:val="404040"/>
          <w:spacing w:val="-15"/>
        </w:rPr>
        <w:t>失职追责。按照分级负责、属地管理为主的原则，各区党委和政府负责本地</w:t>
      </w:r>
      <w:r>
        <w:rPr>
          <w:color w:val="404040"/>
          <w:spacing w:val="-21"/>
        </w:rPr>
        <w:t>区应急管理体系和能力建设，乡镇</w:t>
      </w:r>
      <w:r>
        <w:rPr>
          <w:color w:val="404040"/>
        </w:rPr>
        <w:t>（街道</w:t>
      </w:r>
      <w:r>
        <w:rPr>
          <w:color w:val="404040"/>
          <w:spacing w:val="-60"/>
        </w:rPr>
        <w:t>）</w:t>
      </w:r>
      <w:r>
        <w:rPr>
          <w:color w:val="404040"/>
        </w:rPr>
        <w:t>对照履行职责事项清单开展应急管理和消防相关工作。党政主要负责同志作为本地区应急管理工作的第一</w:t>
      </w:r>
      <w:r>
        <w:rPr>
          <w:color w:val="404040"/>
          <w:spacing w:val="-15"/>
        </w:rPr>
        <w:t>责任人，应定期组织研究应急管理工作，在突发事件应对中按照应急预案统</w:t>
      </w:r>
      <w:r>
        <w:rPr>
          <w:color w:val="404040"/>
        </w:rPr>
        <w:t>一指挥处置；党政领导班子其他成员对分管范围内的应急管理工作承担领</w:t>
      </w:r>
      <w:r>
        <w:rPr>
          <w:color w:val="404040"/>
          <w:spacing w:val="-15"/>
        </w:rPr>
        <w:t>导责任，与业务工作同部署、同推进、同检查。各区应急管理和消防救援部</w:t>
      </w:r>
      <w:r>
        <w:rPr>
          <w:color w:val="404040"/>
          <w:spacing w:val="-20"/>
        </w:rPr>
        <w:t>门负责牵头协调有关部门，组织开展应急管理及消防工作，合理布局应急资源和人员力量。完善安全生产、消防风险隐患排查整治和责任倒查机制。</w:t>
      </w:r>
    </w:p>
    <w:p>
      <w:pPr>
        <w:pStyle w:val="Heading2"/>
      </w:pPr>
      <w:r>
        <w:rPr>
          <w:color w:val="404040"/>
        </w:rPr>
        <w:t>二、夯实基层安全防控基础，提升风险防范能力</w:t>
      </w:r>
    </w:p>
    <w:p>
      <w:pPr>
        <w:pStyle w:val="BodyText"/>
        <w:spacing w:line="302" w:lineRule="auto" w:before="278"/>
        <w:ind w:right="241" w:firstLine="990"/>
      </w:pPr>
      <w:r>
        <w:rPr>
          <w:color w:val="404040"/>
        </w:rPr>
        <w:t>（四</w:t>
      </w:r>
      <w:r>
        <w:rPr>
          <w:color w:val="404040"/>
          <w:spacing w:val="-30"/>
        </w:rPr>
        <w:t>）</w:t>
      </w:r>
      <w:r>
        <w:rPr>
          <w:color w:val="404040"/>
          <w:spacing w:val="-6"/>
        </w:rPr>
        <w:t>强化风险监测预警。丰富监测手段，促进专业监测和群测群</w:t>
      </w:r>
      <w:r>
        <w:rPr>
          <w:color w:val="404040"/>
          <w:spacing w:val="-15"/>
        </w:rPr>
        <w:t>防深度融合，依托尾矿库、涉爆粉尘、危险化学品、城市生命线、雨水情、</w:t>
      </w:r>
      <w:r>
        <w:rPr>
          <w:color w:val="404040"/>
          <w:spacing w:val="-17"/>
        </w:rPr>
        <w:t>地质灾害、消防安全风险等方面综合监测预警系统，健全完善安全风险监测</w:t>
      </w:r>
    </w:p>
    <w:p>
      <w:pPr>
        <w:spacing w:after="0" w:line="302" w:lineRule="auto"/>
        <w:sectPr>
          <w:pgSz w:w="11910" w:h="16840"/>
          <w:pgMar w:top="1600" w:bottom="280" w:left="1480" w:right="1340"/>
        </w:sectPr>
      </w:pPr>
    </w:p>
    <w:p>
      <w:pPr>
        <w:pStyle w:val="BodyText"/>
        <w:ind w:left="0"/>
        <w:jc w:val="left"/>
        <w:rPr>
          <w:sz w:val="29"/>
        </w:rPr>
      </w:pPr>
    </w:p>
    <w:p>
      <w:pPr>
        <w:pStyle w:val="BodyText"/>
        <w:spacing w:line="300" w:lineRule="auto" w:before="30"/>
        <w:ind w:right="238"/>
      </w:pPr>
      <w:r>
        <w:rPr>
          <w:color w:val="404040"/>
          <w:spacing w:val="-11"/>
        </w:rPr>
        <w:t>网络，推动系统应用向乡镇</w:t>
      </w:r>
      <w:r>
        <w:rPr>
          <w:color w:val="404040"/>
        </w:rPr>
        <w:t>（街道</w:t>
      </w:r>
      <w:r>
        <w:rPr>
          <w:color w:val="404040"/>
          <w:spacing w:val="-46"/>
        </w:rPr>
        <w:t>）</w:t>
      </w:r>
      <w:r>
        <w:rPr>
          <w:color w:val="404040"/>
          <w:spacing w:val="-7"/>
        </w:rPr>
        <w:t>延伸，落实自然灾害综合风险普查和数</w:t>
      </w:r>
      <w:r>
        <w:rPr>
          <w:color w:val="404040"/>
          <w:spacing w:val="-16"/>
        </w:rPr>
        <w:t>据成果动态更新、专职或兼职信息报告员等制度，对重大危险源、关键基础</w:t>
      </w:r>
      <w:r>
        <w:rPr>
          <w:color w:val="404040"/>
          <w:spacing w:val="-17"/>
        </w:rPr>
        <w:t>设施、高风险领域等进行实时监测，提升多元数据共享效能，强化风险综合研判。市区两级有关部门要加强联合会商，完善预警信息发布与传播机制， </w:t>
      </w:r>
      <w:r>
        <w:rPr>
          <w:color w:val="404040"/>
          <w:spacing w:val="-18"/>
        </w:rPr>
        <w:t>提升直达网格责任人的预警“叫应”效能。乡镇</w:t>
      </w:r>
      <w:r>
        <w:rPr>
          <w:color w:val="404040"/>
        </w:rPr>
        <w:t>（街道</w:t>
      </w:r>
      <w:r>
        <w:rPr>
          <w:color w:val="404040"/>
          <w:spacing w:val="-26"/>
        </w:rPr>
        <w:t>）</w:t>
      </w:r>
      <w:r>
        <w:rPr>
          <w:color w:val="404040"/>
          <w:spacing w:val="-13"/>
        </w:rPr>
        <w:t>和村</w:t>
      </w:r>
      <w:r>
        <w:rPr>
          <w:color w:val="404040"/>
        </w:rPr>
        <w:t>（社区</w:t>
      </w:r>
      <w:r>
        <w:rPr>
          <w:color w:val="404040"/>
          <w:spacing w:val="-26"/>
        </w:rPr>
        <w:t>）</w:t>
      </w:r>
      <w:r>
        <w:rPr>
          <w:color w:val="404040"/>
        </w:rPr>
        <w:t>在有关部门指导下形成风险管控台账，接到预警信息及公众防护指引后采取广播播报、包户通知、喇叭喊话、社交网络等手段及时传达到户到人。</w:t>
      </w:r>
    </w:p>
    <w:p>
      <w:pPr>
        <w:pStyle w:val="BodyText"/>
        <w:spacing w:line="300" w:lineRule="auto" w:before="311"/>
        <w:ind w:right="105" w:firstLine="1020"/>
        <w:jc w:val="left"/>
      </w:pPr>
      <w:r>
        <w:rPr>
          <w:color w:val="404040"/>
        </w:rPr>
        <w:t>（五）深化隐患排查治理。各区要统筹开展常态化隐患排查工作， </w:t>
      </w:r>
      <w:r>
        <w:rPr>
          <w:color w:val="404040"/>
          <w:spacing w:val="-53"/>
        </w:rPr>
        <w:t>乡镇</w:t>
      </w:r>
      <w:r>
        <w:rPr>
          <w:color w:val="404040"/>
        </w:rPr>
        <w:t>（街道</w:t>
      </w:r>
      <w:r>
        <w:rPr>
          <w:color w:val="404040"/>
          <w:spacing w:val="-106"/>
        </w:rPr>
        <w:t>）</w:t>
      </w:r>
      <w:r>
        <w:rPr>
          <w:color w:val="404040"/>
          <w:spacing w:val="-53"/>
        </w:rPr>
        <w:t>和村</w:t>
      </w:r>
      <w:r>
        <w:rPr>
          <w:color w:val="404040"/>
        </w:rPr>
        <w:t>（</w:t>
      </w:r>
      <w:r>
        <w:rPr>
          <w:color w:val="404040"/>
          <w:spacing w:val="0"/>
        </w:rPr>
        <w:t>社区</w:t>
      </w:r>
      <w:r>
        <w:rPr>
          <w:color w:val="404040"/>
          <w:spacing w:val="-106"/>
        </w:rPr>
        <w:t>）</w:t>
      </w:r>
      <w:r>
        <w:rPr>
          <w:color w:val="404040"/>
          <w:spacing w:val="-21"/>
        </w:rPr>
        <w:t>配合有关部门做好日常巡查，重点对“九小场所”、</w:t>
      </w:r>
      <w:r>
        <w:rPr>
          <w:color w:val="404040"/>
          <w:spacing w:val="-20"/>
        </w:rPr>
        <w:t>人员密集场所、城乡结合部、经营性自建房、住宅小区、有限空间及山洪和</w:t>
      </w:r>
      <w:r>
        <w:rPr>
          <w:color w:val="404040"/>
          <w:spacing w:val="-19"/>
        </w:rPr>
        <w:t>地质灾害危险区、森林火险区等进行安全检查和隐患排查；企业依法配备安</w:t>
      </w:r>
      <w:r>
        <w:rPr>
          <w:color w:val="404040"/>
          <w:spacing w:val="-27"/>
        </w:rPr>
        <w:t>全生产管理人员；鼓励群众通过</w:t>
      </w:r>
      <w:r>
        <w:rPr>
          <w:color w:val="404040"/>
          <w:spacing w:val="-15"/>
        </w:rPr>
        <w:t>“12345</w:t>
      </w:r>
      <w:r>
        <w:rPr>
          <w:color w:val="404040"/>
          <w:spacing w:val="-5"/>
        </w:rPr>
        <w:t>”市民服务热线报告身边风险隐患。</w:t>
      </w:r>
      <w:r>
        <w:rPr>
          <w:color w:val="404040"/>
        </w:rPr>
        <w:t>市区两级要加强对基层隐患排查治理的业务和技术指导，持续优化“企安安”安全生产和隐患治理信息系统对全市隐患排查治理工作的支撑保障功</w:t>
      </w:r>
      <w:r>
        <w:rPr>
          <w:color w:val="404040"/>
          <w:spacing w:val="-14"/>
        </w:rPr>
        <w:t>能，完善发现问题、督查督办、隐患治理等制度机制，分区域、分灾种、分</w:t>
      </w:r>
      <w:r>
        <w:rPr>
          <w:color w:val="404040"/>
          <w:spacing w:val="-20"/>
        </w:rPr>
        <w:t>行业领域建立隐患排查治理台账，及时消除重大隐患。围绕建筑施工、消防</w:t>
      </w:r>
      <w:r>
        <w:rPr>
          <w:color w:val="404040"/>
          <w:spacing w:val="-16"/>
        </w:rPr>
        <w:t>安全、道路交通安全、城市运行等重点行业集中开展安全隐患专项治理。推</w:t>
      </w:r>
      <w:r>
        <w:rPr>
          <w:color w:val="404040"/>
          <w:spacing w:val="-17"/>
        </w:rPr>
        <w:t>动城镇燃气、人员密集场所动火作业、危险化学品等重点领域“一件事”全</w:t>
      </w:r>
      <w:r>
        <w:rPr>
          <w:color w:val="404040"/>
          <w:spacing w:val="-18"/>
        </w:rPr>
        <w:t>链条整治。持续开展“两个以上独立逃生通道”治理，强化严禁违规边营业</w:t>
      </w:r>
      <w:r>
        <w:rPr>
          <w:color w:val="404040"/>
          <w:spacing w:val="-17"/>
        </w:rPr>
        <w:t>边施工、严禁电动自行车进楼入户等硬措施，加大举报线索核查、明查暗访</w:t>
      </w:r>
    </w:p>
    <w:p>
      <w:pPr>
        <w:spacing w:after="0" w:line="300" w:lineRule="auto"/>
        <w:jc w:val="left"/>
        <w:sectPr>
          <w:pgSz w:w="11910" w:h="16840"/>
          <w:pgMar w:top="1600" w:bottom="280" w:left="1480" w:right="1340"/>
        </w:sectPr>
      </w:pPr>
    </w:p>
    <w:p>
      <w:pPr>
        <w:pStyle w:val="BodyText"/>
        <w:ind w:left="0"/>
        <w:jc w:val="left"/>
        <w:rPr>
          <w:sz w:val="29"/>
        </w:rPr>
      </w:pPr>
    </w:p>
    <w:p>
      <w:pPr>
        <w:pStyle w:val="BodyText"/>
        <w:spacing w:line="300" w:lineRule="auto" w:before="30"/>
        <w:ind w:right="242"/>
      </w:pPr>
      <w:r>
        <w:rPr>
          <w:color w:val="404040"/>
          <w:spacing w:val="-13"/>
        </w:rPr>
        <w:t>和一线帮扶力度，提升“降概率、控损失”效果。加强综合执法检查，严格</w:t>
      </w:r>
      <w:r>
        <w:rPr>
          <w:color w:val="404040"/>
          <w:spacing w:val="-15"/>
        </w:rPr>
        <w:t>执行“扫码检查”，推动安全生产和消防安全非现场监管，提升精准执法质效。</w:t>
      </w:r>
    </w:p>
    <w:p>
      <w:pPr>
        <w:pStyle w:val="BodyText"/>
        <w:spacing w:line="302" w:lineRule="auto" w:before="304"/>
        <w:ind w:right="234" w:firstLine="990"/>
      </w:pPr>
      <w:r>
        <w:rPr>
          <w:color w:val="404040"/>
        </w:rPr>
        <w:t>（六</w:t>
      </w:r>
      <w:r>
        <w:rPr>
          <w:color w:val="404040"/>
          <w:spacing w:val="-30"/>
        </w:rPr>
        <w:t>）</w:t>
      </w:r>
      <w:r>
        <w:rPr>
          <w:color w:val="404040"/>
          <w:spacing w:val="-6"/>
        </w:rPr>
        <w:t>加强应急宣教培训。市区两级将应急管理内容纳入党校</w:t>
      </w:r>
      <w:r>
        <w:rPr>
          <w:color w:val="404040"/>
        </w:rPr>
        <w:t>（行政学院</w:t>
      </w:r>
      <w:r>
        <w:rPr>
          <w:color w:val="404040"/>
          <w:spacing w:val="-56"/>
        </w:rPr>
        <w:t>）</w:t>
      </w:r>
      <w:r>
        <w:rPr>
          <w:color w:val="404040"/>
          <w:spacing w:val="-12"/>
        </w:rPr>
        <w:t>培训课程。各区统筹相关培训安排，每 </w:t>
      </w:r>
      <w:r>
        <w:rPr>
          <w:color w:val="404040"/>
        </w:rPr>
        <w:t>5</w:t>
      </w:r>
      <w:r>
        <w:rPr>
          <w:color w:val="404040"/>
          <w:spacing w:val="-6"/>
        </w:rPr>
        <w:t> 年完成 </w:t>
      </w:r>
      <w:r>
        <w:rPr>
          <w:color w:val="404040"/>
        </w:rPr>
        <w:t>1</w:t>
      </w:r>
      <w:r>
        <w:rPr>
          <w:color w:val="404040"/>
          <w:spacing w:val="-17"/>
        </w:rPr>
        <w:t> 次乡镇</w:t>
      </w:r>
      <w:r>
        <w:rPr>
          <w:color w:val="404040"/>
        </w:rPr>
        <w:t>（街道）</w:t>
      </w:r>
    </w:p>
    <w:p>
      <w:pPr>
        <w:pStyle w:val="BodyText"/>
        <w:spacing w:line="300" w:lineRule="auto"/>
        <w:ind w:right="241"/>
      </w:pPr>
      <w:r>
        <w:rPr>
          <w:color w:val="404040"/>
        </w:rPr>
        <w:t>干部轮训，每 3</w:t>
      </w:r>
      <w:r>
        <w:rPr>
          <w:color w:val="404040"/>
          <w:spacing w:val="-1"/>
        </w:rPr>
        <w:t> 年完成 </w:t>
      </w:r>
      <w:r>
        <w:rPr>
          <w:color w:val="404040"/>
        </w:rPr>
        <w:t>1 次村（社区</w:t>
      </w:r>
      <w:r>
        <w:rPr>
          <w:color w:val="404040"/>
          <w:spacing w:val="-3"/>
        </w:rPr>
        <w:t>）</w:t>
      </w:r>
      <w:r>
        <w:rPr>
          <w:color w:val="404040"/>
          <w:spacing w:val="-2"/>
        </w:rPr>
        <w:t>“两委”班子成员和社区专职工作</w:t>
      </w:r>
      <w:r>
        <w:rPr>
          <w:color w:val="404040"/>
          <w:spacing w:val="-15"/>
        </w:rPr>
        <w:t>者轮训。通过全国防灾减灾日、安全生产月和消防宣传月等活动，全面推进</w:t>
      </w:r>
      <w:r>
        <w:rPr>
          <w:color w:val="404040"/>
          <w:spacing w:val="-18"/>
        </w:rPr>
        <w:t>安全宣传进企业、进农村、进社区、进学校、进家庭，重点针对老人、儿童</w:t>
      </w:r>
      <w:r>
        <w:rPr>
          <w:color w:val="404040"/>
          <w:spacing w:val="-20"/>
        </w:rPr>
        <w:t>等不同群体特点，提高安全教育吸引力，培育“人人讲安全、个个会应急” 的安全文化。</w:t>
      </w:r>
    </w:p>
    <w:p>
      <w:pPr>
        <w:pStyle w:val="Heading2"/>
        <w:spacing w:before="306"/>
      </w:pPr>
      <w:r>
        <w:rPr>
          <w:color w:val="404040"/>
        </w:rPr>
        <w:t>三、培育基层多元应急力量，提升联动实战能力</w:t>
      </w:r>
    </w:p>
    <w:p>
      <w:pPr>
        <w:pStyle w:val="BodyText"/>
        <w:spacing w:line="300" w:lineRule="auto" w:before="273"/>
        <w:ind w:right="239" w:firstLine="990"/>
      </w:pPr>
      <w:r>
        <w:rPr>
          <w:color w:val="404040"/>
        </w:rPr>
        <w:t>（七</w:t>
      </w:r>
      <w:r>
        <w:rPr>
          <w:color w:val="404040"/>
          <w:spacing w:val="-30"/>
        </w:rPr>
        <w:t>）</w:t>
      </w:r>
      <w:r>
        <w:rPr>
          <w:color w:val="404040"/>
          <w:spacing w:val="-5"/>
        </w:rPr>
        <w:t>规范应急救援队伍建设。市区两级要构建“综合＋专业＋社</w:t>
      </w:r>
      <w:r>
        <w:rPr>
          <w:color w:val="404040"/>
          <w:spacing w:val="-14"/>
        </w:rPr>
        <w:t>会”的基层应急救援力量体系，乡镇</w:t>
      </w:r>
      <w:r>
        <w:rPr>
          <w:color w:val="404040"/>
        </w:rPr>
        <w:t>（街道</w:t>
      </w:r>
      <w:r>
        <w:rPr>
          <w:color w:val="404040"/>
          <w:spacing w:val="-46"/>
        </w:rPr>
        <w:t>）</w:t>
      </w:r>
      <w:r>
        <w:rPr>
          <w:color w:val="404040"/>
        </w:rPr>
        <w:t>要摸清本地区应急救援力量底</w:t>
      </w:r>
      <w:r>
        <w:rPr>
          <w:color w:val="404040"/>
          <w:spacing w:val="-13"/>
        </w:rPr>
        <w:t>数，依托各类专业救援力量、民兵、预备役人员、保安员、医务人员等，加</w:t>
      </w:r>
      <w:r>
        <w:rPr>
          <w:color w:val="404040"/>
          <w:spacing w:val="-14"/>
        </w:rPr>
        <w:t>强专兼职应急救援力量建设。鼓励村</w:t>
      </w:r>
      <w:r>
        <w:rPr>
          <w:color w:val="404040"/>
        </w:rPr>
        <w:t>（社区</w:t>
      </w:r>
      <w:r>
        <w:rPr>
          <w:color w:val="404040"/>
          <w:spacing w:val="-26"/>
        </w:rPr>
        <w:t>）</w:t>
      </w:r>
      <w:r>
        <w:rPr>
          <w:color w:val="404040"/>
          <w:spacing w:val="-11"/>
        </w:rPr>
        <w:t>以“两委”干部、“双报到” </w:t>
      </w:r>
      <w:r>
        <w:rPr>
          <w:color w:val="404040"/>
          <w:spacing w:val="-15"/>
        </w:rPr>
        <w:t>党员、物业管理人员等为主培育应急响应人队伍，提升先期处置能力。水旱</w:t>
      </w:r>
      <w:r>
        <w:rPr>
          <w:color w:val="404040"/>
          <w:spacing w:val="-16"/>
        </w:rPr>
        <w:t>灾害、地震地质灾害、森林火灾等风险突出，或危险化学品等高危行业生产经营单位集中的区、乡镇（街道），要加强相关专业救援力量建设。</w:t>
      </w:r>
    </w:p>
    <w:p>
      <w:pPr>
        <w:spacing w:after="0" w:line="300" w:lineRule="auto"/>
        <w:sectPr>
          <w:pgSz w:w="11910" w:h="16840"/>
          <w:pgMar w:top="1600" w:bottom="280" w:left="1480" w:right="1340"/>
        </w:sectPr>
      </w:pPr>
    </w:p>
    <w:p>
      <w:pPr>
        <w:pStyle w:val="BodyText"/>
        <w:ind w:left="0"/>
        <w:jc w:val="left"/>
        <w:rPr>
          <w:sz w:val="29"/>
        </w:rPr>
      </w:pPr>
    </w:p>
    <w:p>
      <w:pPr>
        <w:pStyle w:val="BodyText"/>
        <w:spacing w:line="300" w:lineRule="auto" w:before="30"/>
        <w:ind w:right="241" w:firstLine="990"/>
      </w:pPr>
      <w:r>
        <w:rPr>
          <w:color w:val="404040"/>
        </w:rPr>
        <w:t>（八</w:t>
      </w:r>
      <w:r>
        <w:rPr>
          <w:color w:val="404040"/>
          <w:spacing w:val="-30"/>
        </w:rPr>
        <w:t>）</w:t>
      </w:r>
      <w:r>
        <w:rPr>
          <w:color w:val="404040"/>
          <w:spacing w:val="-5"/>
        </w:rPr>
        <w:t>支持社会应急力量发展。市区两级有关部门、群团组织等要</w:t>
      </w:r>
      <w:r>
        <w:rPr>
          <w:color w:val="404040"/>
          <w:spacing w:val="-15"/>
        </w:rPr>
        <w:t>积极推动社会应急力量建设。加强对社会应急力量的政治引领、政策指导和</w:t>
      </w:r>
      <w:r>
        <w:rPr>
          <w:color w:val="404040"/>
          <w:spacing w:val="-17"/>
        </w:rPr>
        <w:t>规范管理，组织政治理论授课、业务培训和技能竞赛等，推动实施分级分类测评；搭建和完善任务对接、技能提升、激励等平台；有条件的单位可在训</w:t>
      </w:r>
      <w:r>
        <w:rPr>
          <w:color w:val="404040"/>
          <w:spacing w:val="-12"/>
        </w:rPr>
        <w:t>练、场地等方面给予社会应急力量适当支持。建强市、区、乡镇</w:t>
      </w:r>
      <w:r>
        <w:rPr>
          <w:color w:val="404040"/>
        </w:rPr>
        <w:t>（街道</w:t>
      </w:r>
      <w:r>
        <w:rPr>
          <w:color w:val="404040"/>
          <w:spacing w:val="-30"/>
        </w:rPr>
        <w:t>）</w:t>
      </w:r>
      <w:r>
        <w:rPr>
          <w:color w:val="404040"/>
        </w:rPr>
        <w:t>三</w:t>
      </w:r>
      <w:r>
        <w:rPr>
          <w:color w:val="404040"/>
          <w:spacing w:val="-12"/>
        </w:rPr>
        <w:t>级应急志愿服务队伍，将其纳入重大突发事件应急管理体系中，规范各类应急志愿服务组织，打造应急志愿服务品牌。</w:t>
      </w:r>
    </w:p>
    <w:p>
      <w:pPr>
        <w:pStyle w:val="BodyText"/>
        <w:spacing w:line="300" w:lineRule="auto" w:before="311"/>
        <w:ind w:right="241" w:firstLine="980"/>
      </w:pPr>
      <w:r>
        <w:rPr>
          <w:color w:val="404040"/>
        </w:rPr>
        <w:t>（九</w:t>
      </w:r>
      <w:r>
        <w:rPr>
          <w:color w:val="404040"/>
          <w:spacing w:val="-40"/>
        </w:rPr>
        <w:t>）</w:t>
      </w:r>
      <w:r>
        <w:rPr>
          <w:color w:val="404040"/>
          <w:spacing w:val="-4"/>
        </w:rPr>
        <w:t>提升应急联动和实战能力。充分发挥国家综合性消防救援队</w:t>
      </w:r>
      <w:r>
        <w:rPr>
          <w:color w:val="404040"/>
          <w:spacing w:val="-13"/>
        </w:rPr>
        <w:t>伍主力军作用，健全与基层应急救援力量联训联演联战机制。加强市、区、</w:t>
      </w:r>
      <w:r>
        <w:rPr>
          <w:color w:val="404040"/>
          <w:spacing w:val="-37"/>
        </w:rPr>
        <w:t>乡镇</w:t>
      </w:r>
      <w:r>
        <w:rPr>
          <w:color w:val="404040"/>
        </w:rPr>
        <w:t>（街道</w:t>
      </w:r>
      <w:r>
        <w:rPr>
          <w:color w:val="404040"/>
          <w:spacing w:val="-60"/>
        </w:rPr>
        <w:t>）</w:t>
      </w:r>
      <w:r>
        <w:rPr>
          <w:color w:val="404040"/>
          <w:spacing w:val="-4"/>
        </w:rPr>
        <w:t>三级森林消防队伍实战化训练体系建设，探索建立联勤联动机</w:t>
      </w:r>
      <w:r>
        <w:rPr>
          <w:color w:val="404040"/>
          <w:spacing w:val="-14"/>
        </w:rPr>
        <w:t>制。充分利用现有资源，推动建设区域应急救援中心及训练场地；规范救援装备配备，统筹购置先进适用应急装备，强化共享共用。</w:t>
      </w:r>
    </w:p>
    <w:p>
      <w:pPr>
        <w:pStyle w:val="Heading2"/>
        <w:spacing w:before="311"/>
      </w:pPr>
      <w:r>
        <w:rPr>
          <w:color w:val="404040"/>
        </w:rPr>
        <w:t>四、优化基层应急响应机制，提升指挥处置能力</w:t>
      </w:r>
    </w:p>
    <w:p>
      <w:pPr>
        <w:pStyle w:val="BodyText"/>
        <w:spacing w:line="300" w:lineRule="auto" w:before="277"/>
        <w:ind w:right="237" w:firstLine="955"/>
      </w:pPr>
      <w:r>
        <w:rPr>
          <w:color w:val="404040"/>
        </w:rPr>
        <w:t>（十</w:t>
      </w:r>
      <w:r>
        <w:rPr>
          <w:color w:val="404040"/>
          <w:spacing w:val="-66"/>
        </w:rPr>
        <w:t>）</w:t>
      </w:r>
      <w:r>
        <w:rPr>
          <w:color w:val="404040"/>
          <w:spacing w:val="-16"/>
        </w:rPr>
        <w:t>加强预案编制和应急演练。应急预案按市、区、乡镇</w:t>
      </w:r>
      <w:r>
        <w:rPr>
          <w:color w:val="404040"/>
        </w:rPr>
        <w:t>（街道） </w:t>
      </w:r>
      <w:r>
        <w:rPr>
          <w:color w:val="404040"/>
          <w:spacing w:val="-13"/>
        </w:rPr>
        <w:t>三级管理，延伸到企事业单位、村民委员会、居民委员会、社会组织等。市</w:t>
      </w:r>
      <w:r>
        <w:rPr>
          <w:color w:val="404040"/>
          <w:spacing w:val="-16"/>
        </w:rPr>
        <w:t>区两级有关部门指导编制并动态修订上下衔接的乡镇</w:t>
      </w:r>
      <w:r>
        <w:rPr>
          <w:color w:val="404040"/>
        </w:rPr>
        <w:t>（街道</w:t>
      </w:r>
      <w:r>
        <w:rPr>
          <w:color w:val="404040"/>
          <w:spacing w:val="-60"/>
        </w:rPr>
        <w:t>）</w:t>
      </w:r>
      <w:r>
        <w:rPr>
          <w:color w:val="404040"/>
          <w:spacing w:val="-10"/>
        </w:rPr>
        <w:t>综合、专项应</w:t>
      </w:r>
      <w:r>
        <w:rPr>
          <w:color w:val="404040"/>
          <w:spacing w:val="-14"/>
        </w:rPr>
        <w:t>急预案</w:t>
      </w:r>
      <w:r>
        <w:rPr>
          <w:color w:val="404040"/>
        </w:rPr>
        <w:t>（方案</w:t>
      </w:r>
      <w:r>
        <w:rPr>
          <w:color w:val="404040"/>
          <w:spacing w:val="-20"/>
        </w:rPr>
        <w:t>）</w:t>
      </w:r>
      <w:r>
        <w:rPr>
          <w:color w:val="404040"/>
          <w:spacing w:val="-3"/>
        </w:rPr>
        <w:t>和简明实用的村</w:t>
      </w:r>
      <w:r>
        <w:rPr>
          <w:color w:val="404040"/>
        </w:rPr>
        <w:t>（</w:t>
      </w:r>
      <w:r>
        <w:rPr>
          <w:color w:val="404040"/>
          <w:spacing w:val="-3"/>
        </w:rPr>
        <w:t>社区</w:t>
      </w:r>
      <w:r>
        <w:rPr>
          <w:color w:val="404040"/>
          <w:spacing w:val="-20"/>
        </w:rPr>
        <w:t>）</w:t>
      </w:r>
      <w:r>
        <w:rPr>
          <w:color w:val="404040"/>
          <w:spacing w:val="-8"/>
        </w:rPr>
        <w:t>应急预案。乡镇</w:t>
      </w:r>
      <w:r>
        <w:rPr>
          <w:color w:val="404040"/>
        </w:rPr>
        <w:t>（街道</w:t>
      </w:r>
      <w:r>
        <w:rPr>
          <w:color w:val="404040"/>
          <w:spacing w:val="-20"/>
        </w:rPr>
        <w:t>）</w:t>
      </w:r>
      <w:r>
        <w:rPr>
          <w:color w:val="404040"/>
          <w:spacing w:val="-13"/>
        </w:rPr>
        <w:t>和村</w:t>
      </w:r>
      <w:r>
        <w:rPr>
          <w:color w:val="404040"/>
        </w:rPr>
        <w:t>（社区）</w:t>
      </w:r>
      <w:r>
        <w:rPr>
          <w:color w:val="404040"/>
          <w:spacing w:val="1"/>
        </w:rPr>
        <w:t>每年至少组织 </w:t>
      </w:r>
      <w:r>
        <w:rPr>
          <w:color w:val="404040"/>
        </w:rPr>
        <w:t>1 次以先期处置、转移避险、自救互救为重点内容的综</w:t>
      </w:r>
      <w:r>
        <w:rPr>
          <w:color w:val="404040"/>
          <w:spacing w:val="-14"/>
        </w:rPr>
        <w:t>合演练，森林火灾高风险地区、山洪和地质灾害险村等要加强专项演练。应急演练应简洁高效、多元参与，并将基层治理网格力量纳入其中。</w:t>
      </w:r>
    </w:p>
    <w:p>
      <w:pPr>
        <w:spacing w:after="0" w:line="300" w:lineRule="auto"/>
        <w:sectPr>
          <w:pgSz w:w="11910" w:h="16840"/>
          <w:pgMar w:top="1600" w:bottom="280" w:left="1480" w:right="1340"/>
        </w:sectPr>
      </w:pPr>
    </w:p>
    <w:p>
      <w:pPr>
        <w:pStyle w:val="BodyText"/>
        <w:ind w:left="0"/>
        <w:jc w:val="left"/>
        <w:rPr>
          <w:sz w:val="29"/>
        </w:rPr>
      </w:pPr>
    </w:p>
    <w:p>
      <w:pPr>
        <w:pStyle w:val="BodyText"/>
        <w:spacing w:line="300" w:lineRule="auto" w:before="30"/>
        <w:ind w:right="237" w:firstLine="980"/>
      </w:pPr>
      <w:r>
        <w:rPr>
          <w:color w:val="404040"/>
        </w:rPr>
        <w:t>（十一</w:t>
      </w:r>
      <w:r>
        <w:rPr>
          <w:color w:val="404040"/>
          <w:spacing w:val="-40"/>
        </w:rPr>
        <w:t>）</w:t>
      </w:r>
      <w:r>
        <w:rPr>
          <w:color w:val="404040"/>
          <w:spacing w:val="-4"/>
        </w:rPr>
        <w:t>加强应急值守和指挥处置。强化市区两级党委和政府办公</w:t>
      </w:r>
      <w:r>
        <w:rPr>
          <w:color w:val="404040"/>
          <w:spacing w:val="-60"/>
        </w:rPr>
        <w:t>厅</w:t>
      </w:r>
      <w:r>
        <w:rPr>
          <w:color w:val="404040"/>
        </w:rPr>
        <w:t>（室</w:t>
      </w:r>
      <w:r>
        <w:rPr>
          <w:color w:val="404040"/>
          <w:spacing w:val="-60"/>
        </w:rPr>
        <w:t>）</w:t>
      </w:r>
      <w:r>
        <w:rPr>
          <w:color w:val="404040"/>
          <w:spacing w:val="-3"/>
        </w:rPr>
        <w:t>与本级突发事件应急委员会办公室工作联动，提高突发事件应急管</w:t>
      </w:r>
      <w:r>
        <w:rPr>
          <w:color w:val="404040"/>
          <w:spacing w:val="-18"/>
        </w:rPr>
        <w:t>理水平。乡镇</w:t>
      </w:r>
      <w:r>
        <w:rPr>
          <w:color w:val="404040"/>
        </w:rPr>
        <w:t>（街道</w:t>
      </w:r>
      <w:r>
        <w:rPr>
          <w:color w:val="404040"/>
          <w:spacing w:val="-46"/>
        </w:rPr>
        <w:t>）</w:t>
      </w:r>
      <w:r>
        <w:rPr>
          <w:color w:val="404040"/>
          <w:spacing w:val="-4"/>
        </w:rPr>
        <w:t>应明确相应值班值守场所，严格落实领导带班和值班</w:t>
      </w:r>
      <w:r>
        <w:rPr>
          <w:color w:val="404040"/>
          <w:spacing w:val="-10"/>
        </w:rPr>
        <w:t>值守制度。规范信息报告工作，落实村</w:t>
      </w:r>
      <w:r>
        <w:rPr>
          <w:color w:val="404040"/>
        </w:rPr>
        <w:t>（社区</w:t>
      </w:r>
      <w:r>
        <w:rPr>
          <w:color w:val="404040"/>
          <w:spacing w:val="-26"/>
        </w:rPr>
        <w:t>）</w:t>
      </w:r>
      <w:r>
        <w:rPr>
          <w:color w:val="404040"/>
          <w:spacing w:val="-10"/>
        </w:rPr>
        <w:t>、企业、学校、医院等基层</w:t>
      </w:r>
      <w:r>
        <w:rPr>
          <w:color w:val="404040"/>
          <w:spacing w:val="-28"/>
        </w:rPr>
        <w:t>单位及时报告信息的主体责任，不得迟报、谎报、瞒报、漏报。完善市、区、</w:t>
      </w:r>
      <w:r>
        <w:rPr>
          <w:color w:val="404040"/>
          <w:spacing w:val="-37"/>
        </w:rPr>
        <w:t>乡镇</w:t>
      </w:r>
      <w:r>
        <w:rPr>
          <w:color w:val="404040"/>
        </w:rPr>
        <w:t>（街道</w:t>
      </w:r>
      <w:r>
        <w:rPr>
          <w:color w:val="404040"/>
          <w:spacing w:val="-46"/>
        </w:rPr>
        <w:t>）</w:t>
      </w:r>
      <w:r>
        <w:rPr>
          <w:color w:val="404040"/>
          <w:spacing w:val="-9"/>
        </w:rPr>
        <w:t>三级应急指挥体系，坚持市级统筹调度，强化区级属地责任， </w:t>
      </w:r>
      <w:r>
        <w:rPr>
          <w:color w:val="404040"/>
          <w:spacing w:val="-24"/>
        </w:rPr>
        <w:t>突出现场专业处置。灾害事故发生后，乡镇</w:t>
      </w:r>
      <w:r>
        <w:rPr>
          <w:color w:val="404040"/>
          <w:spacing w:val="-6"/>
        </w:rPr>
        <w:t>（</w:t>
      </w:r>
      <w:r>
        <w:rPr>
          <w:color w:val="404040"/>
        </w:rPr>
        <w:t>街道</w:t>
      </w:r>
      <w:r>
        <w:rPr>
          <w:color w:val="404040"/>
          <w:spacing w:val="-110"/>
        </w:rPr>
        <w:t>）</w:t>
      </w:r>
      <w:r>
        <w:rPr>
          <w:color w:val="404040"/>
        </w:rPr>
        <w:t>依法开展先期应急处置。</w:t>
      </w:r>
    </w:p>
    <w:p>
      <w:pPr>
        <w:pStyle w:val="BodyText"/>
        <w:spacing w:line="300" w:lineRule="auto" w:before="311"/>
        <w:ind w:right="234" w:firstLine="1010"/>
      </w:pPr>
      <w:r>
        <w:rPr>
          <w:color w:val="404040"/>
        </w:rPr>
        <w:t>（十二</w:t>
      </w:r>
      <w:r>
        <w:rPr>
          <w:color w:val="404040"/>
          <w:spacing w:val="-10"/>
        </w:rPr>
        <w:t>）</w:t>
      </w:r>
      <w:r>
        <w:rPr>
          <w:color w:val="404040"/>
          <w:spacing w:val="-2"/>
        </w:rPr>
        <w:t>推动巨灾场景自适自转。提升 </w:t>
      </w:r>
      <w:r>
        <w:rPr>
          <w:color w:val="404040"/>
        </w:rPr>
        <w:t>39</w:t>
      </w:r>
      <w:r>
        <w:rPr>
          <w:color w:val="404040"/>
          <w:spacing w:val="-3"/>
        </w:rPr>
        <w:t> 个韧性城市组团生命线</w:t>
      </w:r>
      <w:r>
        <w:rPr>
          <w:color w:val="404040"/>
          <w:spacing w:val="-14"/>
        </w:rPr>
        <w:t>系统韧性水平，健全应急交通疏散救援系统等，构建可自循环、自运行的韧</w:t>
      </w:r>
      <w:r>
        <w:rPr>
          <w:color w:val="404040"/>
          <w:spacing w:val="-27"/>
        </w:rPr>
        <w:t>性空间单元。聚焦洪灾、地震等易发生大面积“断水、断电、断路、断通信” </w:t>
      </w:r>
      <w:r>
        <w:rPr>
          <w:color w:val="404040"/>
          <w:spacing w:val="-15"/>
        </w:rPr>
        <w:t>等场景，由各区指导乡镇</w:t>
      </w:r>
      <w:r>
        <w:rPr>
          <w:color w:val="404040"/>
        </w:rPr>
        <w:t>（街道</w:t>
      </w:r>
      <w:r>
        <w:rPr>
          <w:color w:val="404040"/>
          <w:spacing w:val="-26"/>
        </w:rPr>
        <w:t>）</w:t>
      </w:r>
      <w:r>
        <w:rPr>
          <w:color w:val="404040"/>
          <w:spacing w:val="-13"/>
        </w:rPr>
        <w:t>以村</w:t>
      </w:r>
      <w:r>
        <w:rPr>
          <w:color w:val="404040"/>
        </w:rPr>
        <w:t>（</w:t>
      </w:r>
      <w:r>
        <w:rPr>
          <w:color w:val="404040"/>
          <w:spacing w:val="-3"/>
        </w:rPr>
        <w:t>社区</w:t>
      </w:r>
      <w:r>
        <w:rPr>
          <w:color w:val="404040"/>
          <w:spacing w:val="-26"/>
        </w:rPr>
        <w:t>）</w:t>
      </w:r>
      <w:r>
        <w:rPr>
          <w:color w:val="404040"/>
          <w:spacing w:val="-7"/>
        </w:rPr>
        <w:t>为单元，掌握独居老人、失</w:t>
      </w:r>
      <w:r>
        <w:rPr>
          <w:color w:val="404040"/>
          <w:spacing w:val="-17"/>
        </w:rPr>
        <w:t>能人员等重点人群动态情况，落实“七包七落实”避险措施；鼓励储备至少</w:t>
      </w:r>
      <w:r>
        <w:rPr>
          <w:color w:val="404040"/>
          <w:spacing w:val="-20"/>
        </w:rPr>
        <w:t>三天可自给自足的食品、药品等，完善居民自救互救和邻里相助机制，推动</w:t>
      </w:r>
      <w:r>
        <w:rPr>
          <w:color w:val="404040"/>
          <w:spacing w:val="-22"/>
        </w:rPr>
        <w:t>前置专业力量和应急物资装备。应急响应启动后，按照应急预案迅速组织疏</w:t>
      </w:r>
      <w:r>
        <w:rPr>
          <w:color w:val="404040"/>
          <w:spacing w:val="-20"/>
        </w:rPr>
        <w:t>散转移和自救互救，防止发生次生、衍生事件；根据需要申请外部援助，协助做好救灾资金和物资发放、卫生防疫、心理抚慰等工作。</w:t>
      </w:r>
    </w:p>
    <w:p>
      <w:pPr>
        <w:pStyle w:val="Heading2"/>
      </w:pPr>
      <w:r>
        <w:rPr>
          <w:color w:val="404040"/>
        </w:rPr>
        <w:t>五、强化基层应急管理保障，提升综合支撑能力</w:t>
      </w:r>
    </w:p>
    <w:p>
      <w:pPr>
        <w:pStyle w:val="BodyText"/>
        <w:spacing w:line="302" w:lineRule="auto" w:before="278"/>
        <w:ind w:right="242" w:firstLine="955"/>
      </w:pPr>
      <w:r>
        <w:rPr>
          <w:color w:val="404040"/>
        </w:rPr>
        <w:t>（十三</w:t>
      </w:r>
      <w:r>
        <w:rPr>
          <w:color w:val="404040"/>
          <w:spacing w:val="-66"/>
        </w:rPr>
        <w:t>）</w:t>
      </w:r>
      <w:r>
        <w:rPr>
          <w:color w:val="404040"/>
          <w:spacing w:val="-18"/>
        </w:rPr>
        <w:t>加强物资储备。完善以市级为重点、区级为基础、乡镇</w:t>
      </w:r>
      <w:r>
        <w:rPr>
          <w:color w:val="404040"/>
        </w:rPr>
        <w:t>（街道</w:t>
      </w:r>
      <w:r>
        <w:rPr>
          <w:color w:val="404040"/>
          <w:spacing w:val="-110"/>
        </w:rPr>
        <w:t>）</w:t>
      </w:r>
      <w:r>
        <w:rPr>
          <w:color w:val="404040"/>
          <w:spacing w:val="-16"/>
        </w:rPr>
        <w:t>为补充的储备库</w:t>
      </w:r>
      <w:r>
        <w:rPr>
          <w:color w:val="404040"/>
        </w:rPr>
        <w:t>（点</w:t>
      </w:r>
      <w:r>
        <w:rPr>
          <w:color w:val="404040"/>
          <w:spacing w:val="-110"/>
        </w:rPr>
        <w:t>）</w:t>
      </w:r>
      <w:r>
        <w:rPr>
          <w:color w:val="404040"/>
          <w:spacing w:val="-12"/>
        </w:rPr>
        <w:t>保障体系，结合灾害特点制定应急物资储备清单， </w:t>
      </w:r>
      <w:r>
        <w:rPr>
          <w:color w:val="404040"/>
          <w:spacing w:val="-19"/>
        </w:rPr>
        <w:t>依托应急物资管理信息化平台，实现应急物资一网统管、精准调配。充分运</w:t>
      </w:r>
    </w:p>
    <w:p>
      <w:pPr>
        <w:spacing w:after="0" w:line="302" w:lineRule="auto"/>
        <w:sectPr>
          <w:pgSz w:w="11910" w:h="16840"/>
          <w:pgMar w:top="1600" w:bottom="280" w:left="1480" w:right="1340"/>
        </w:sectPr>
      </w:pPr>
    </w:p>
    <w:p>
      <w:pPr>
        <w:pStyle w:val="BodyText"/>
        <w:ind w:left="0"/>
        <w:jc w:val="left"/>
        <w:rPr>
          <w:sz w:val="29"/>
        </w:rPr>
      </w:pPr>
    </w:p>
    <w:p>
      <w:pPr>
        <w:pStyle w:val="BodyText"/>
        <w:spacing w:line="300" w:lineRule="auto" w:before="30"/>
        <w:ind w:right="242"/>
      </w:pPr>
      <w:r>
        <w:rPr>
          <w:color w:val="404040"/>
          <w:spacing w:val="-10"/>
        </w:rPr>
        <w:t>用全国自然灾害综合风险普查成果，动态评估区域风险，中风险及以上地区</w:t>
      </w:r>
      <w:r>
        <w:rPr>
          <w:color w:val="404040"/>
          <w:spacing w:val="-17"/>
        </w:rPr>
        <w:t>应储备满足本行政区域启动二级应急响应所需物资，并留有一定冗余。加强</w:t>
      </w:r>
      <w:r>
        <w:rPr>
          <w:color w:val="404040"/>
          <w:spacing w:val="-18"/>
        </w:rPr>
        <w:t>重点区域和高风险乡镇</w:t>
      </w:r>
      <w:r>
        <w:rPr>
          <w:color w:val="404040"/>
        </w:rPr>
        <w:t>（街道</w:t>
      </w:r>
      <w:r>
        <w:rPr>
          <w:color w:val="404040"/>
          <w:spacing w:val="-26"/>
        </w:rPr>
        <w:t>）、村</w:t>
      </w:r>
      <w:r>
        <w:rPr>
          <w:color w:val="404040"/>
        </w:rPr>
        <w:t>（</w:t>
      </w:r>
      <w:r>
        <w:rPr>
          <w:color w:val="404040"/>
          <w:spacing w:val="-3"/>
        </w:rPr>
        <w:t>社区</w:t>
      </w:r>
      <w:r>
        <w:rPr>
          <w:color w:val="404040"/>
          <w:spacing w:val="-26"/>
        </w:rPr>
        <w:t>）</w:t>
      </w:r>
      <w:r>
        <w:rPr>
          <w:color w:val="404040"/>
          <w:spacing w:val="-4"/>
        </w:rPr>
        <w:t>应急物资储备库</w:t>
      </w:r>
      <w:r>
        <w:rPr>
          <w:color w:val="404040"/>
        </w:rPr>
        <w:t>（点</w:t>
      </w:r>
      <w:r>
        <w:rPr>
          <w:color w:val="404040"/>
          <w:spacing w:val="-26"/>
        </w:rPr>
        <w:t>）</w:t>
      </w:r>
      <w:r>
        <w:rPr>
          <w:color w:val="404040"/>
        </w:rPr>
        <w:t>建设， </w:t>
      </w:r>
      <w:r>
        <w:rPr>
          <w:color w:val="404040"/>
          <w:spacing w:val="-15"/>
        </w:rPr>
        <w:t>配备应急电源、通信设备等。推动应急物资协议储备和区域性应急物资联储互补，鼓励引导公众储备必要应急物资。</w:t>
      </w:r>
    </w:p>
    <w:p>
      <w:pPr>
        <w:pStyle w:val="BodyText"/>
        <w:spacing w:line="300" w:lineRule="auto" w:before="310"/>
        <w:ind w:right="242" w:firstLine="965"/>
      </w:pPr>
      <w:r>
        <w:rPr>
          <w:color w:val="404040"/>
        </w:rPr>
        <w:t>（十四</w:t>
      </w:r>
      <w:r>
        <w:rPr>
          <w:color w:val="404040"/>
          <w:spacing w:val="-56"/>
        </w:rPr>
        <w:t>）</w:t>
      </w:r>
      <w:r>
        <w:rPr>
          <w:color w:val="404040"/>
          <w:spacing w:val="-18"/>
        </w:rPr>
        <w:t>增强科技支撑。按照“智慧应急”“数字消防”总体框架，</w:t>
      </w:r>
      <w:r>
        <w:rPr>
          <w:color w:val="404040"/>
          <w:spacing w:val="-19"/>
        </w:rPr>
        <w:t>加快市区两级应急、消防数据融合，提升数字赋能基层治理效果；持续推进</w:t>
      </w:r>
      <w:r>
        <w:rPr>
          <w:color w:val="404040"/>
          <w:spacing w:val="-18"/>
        </w:rPr>
        <w:t>应急广播系统建设，拓展应用场景。鼓励引导乡镇</w:t>
      </w:r>
      <w:r>
        <w:rPr>
          <w:color w:val="404040"/>
        </w:rPr>
        <w:t>（街道</w:t>
      </w:r>
      <w:r>
        <w:rPr>
          <w:color w:val="404040"/>
          <w:spacing w:val="-46"/>
        </w:rPr>
        <w:t>）</w:t>
      </w:r>
      <w:r>
        <w:rPr>
          <w:color w:val="404040"/>
        </w:rPr>
        <w:t>接入应急指挥、</w:t>
      </w:r>
    </w:p>
    <w:p>
      <w:pPr>
        <w:pStyle w:val="BodyText"/>
        <w:spacing w:line="302" w:lineRule="auto" w:before="4"/>
        <w:ind w:right="242"/>
      </w:pPr>
      <w:r>
        <w:rPr>
          <w:color w:val="404040"/>
        </w:rPr>
        <w:t>119 调度指挥、消防一体化综合监管服务等系统，充分利用各类风险隐患</w:t>
      </w:r>
      <w:r>
        <w:rPr>
          <w:color w:val="404040"/>
          <w:spacing w:val="-13"/>
        </w:rPr>
        <w:t>点监测感知信息、属地线上宣传矩阵等，提升指挥处置、监测预警、宣传动员工作水平。</w:t>
      </w:r>
    </w:p>
    <w:p>
      <w:pPr>
        <w:pStyle w:val="BodyText"/>
        <w:spacing w:line="300" w:lineRule="auto" w:before="290"/>
        <w:ind w:right="241" w:firstLine="980"/>
      </w:pPr>
      <w:r>
        <w:rPr>
          <w:color w:val="404040"/>
        </w:rPr>
        <w:t>（十五</w:t>
      </w:r>
      <w:r>
        <w:rPr>
          <w:color w:val="404040"/>
          <w:spacing w:val="-40"/>
        </w:rPr>
        <w:t>）</w:t>
      </w:r>
      <w:r>
        <w:rPr>
          <w:color w:val="404040"/>
          <w:spacing w:val="-5"/>
        </w:rPr>
        <w:t>建设应急功能场所。结合区域灾害特点和人口密度分布实</w:t>
      </w:r>
      <w:r>
        <w:rPr>
          <w:color w:val="404040"/>
          <w:spacing w:val="-24"/>
        </w:rPr>
        <w:t>际，利用学校、广场、公园等分类分级设置应急避难场所。依托乡镇</w:t>
      </w:r>
      <w:r>
        <w:rPr>
          <w:color w:val="404040"/>
        </w:rPr>
        <w:t>（街道） </w:t>
      </w:r>
      <w:r>
        <w:rPr>
          <w:color w:val="404040"/>
          <w:spacing w:val="-7"/>
        </w:rPr>
        <w:t>党群服务中心、村</w:t>
      </w:r>
      <w:r>
        <w:rPr>
          <w:color w:val="404040"/>
        </w:rPr>
        <w:t>（社区</w:t>
      </w:r>
      <w:r>
        <w:rPr>
          <w:color w:val="404040"/>
          <w:spacing w:val="-25"/>
        </w:rPr>
        <w:t>）</w:t>
      </w:r>
      <w:r>
        <w:rPr>
          <w:color w:val="404040"/>
          <w:spacing w:val="-12"/>
        </w:rPr>
        <w:t>“两委”办公场所、微型消防站、国防动员相关</w:t>
      </w:r>
      <w:r>
        <w:rPr>
          <w:color w:val="404040"/>
          <w:spacing w:val="-17"/>
        </w:rPr>
        <w:t>场所等，推进基层应急功能场所建设，用于物资储备、转移安置、宣传教育</w:t>
      </w:r>
      <w:r>
        <w:rPr>
          <w:color w:val="404040"/>
          <w:spacing w:val="-16"/>
        </w:rPr>
        <w:t>等。鼓励有条件的院校机构、科技场馆等，因地制宜建设防灾减灾体验和公共安全教育场所，丰富社会公众安全教育供给。</w:t>
      </w:r>
    </w:p>
    <w:p>
      <w:pPr>
        <w:pStyle w:val="BodyText"/>
        <w:spacing w:line="302" w:lineRule="auto" w:before="313"/>
        <w:ind w:right="240" w:firstLine="990"/>
      </w:pPr>
      <w:r>
        <w:rPr>
          <w:color w:val="404040"/>
        </w:rPr>
        <w:t>（十六</w:t>
      </w:r>
      <w:r>
        <w:rPr>
          <w:color w:val="404040"/>
          <w:spacing w:val="-30"/>
        </w:rPr>
        <w:t>）</w:t>
      </w:r>
      <w:r>
        <w:rPr>
          <w:color w:val="404040"/>
          <w:spacing w:val="-7"/>
        </w:rPr>
        <w:t>保障资金投入。按照事权与支出责任相适应原则，将基层</w:t>
      </w:r>
      <w:r>
        <w:rPr>
          <w:color w:val="404040"/>
          <w:spacing w:val="-15"/>
        </w:rPr>
        <w:t>应急管理工作经费纳入地方财政预算，将救援队伍和应急场所建设、应急装</w:t>
      </w:r>
      <w:r>
        <w:rPr>
          <w:color w:val="404040"/>
        </w:rPr>
        <w:t>备物资配备、应急信息化项目等纳入地方经济社会发展规划和相关专项规</w:t>
      </w:r>
    </w:p>
    <w:p>
      <w:pPr>
        <w:spacing w:after="0" w:line="302" w:lineRule="auto"/>
        <w:sectPr>
          <w:pgSz w:w="11910" w:h="16840"/>
          <w:pgMar w:top="1600" w:bottom="280" w:left="1480" w:right="1340"/>
        </w:sectPr>
      </w:pPr>
    </w:p>
    <w:p>
      <w:pPr>
        <w:pStyle w:val="BodyText"/>
        <w:ind w:left="0"/>
        <w:jc w:val="left"/>
        <w:rPr>
          <w:sz w:val="29"/>
        </w:rPr>
      </w:pPr>
    </w:p>
    <w:p>
      <w:pPr>
        <w:pStyle w:val="BodyText"/>
        <w:spacing w:line="300" w:lineRule="auto" w:before="30"/>
        <w:ind w:right="240"/>
      </w:pPr>
      <w:r>
        <w:rPr>
          <w:color w:val="404040"/>
          <w:spacing w:val="-15"/>
        </w:rPr>
        <w:t>划，完善基层防灾减灾、公共消防等基础设施。市级预防与应急准备资金向</w:t>
      </w:r>
      <w:r>
        <w:rPr>
          <w:color w:val="404040"/>
        </w:rPr>
        <w:t>基层应急管理能力建设工作倾斜，鼓励各区采取以奖代补等方式支持基层</w:t>
      </w:r>
      <w:r>
        <w:rPr>
          <w:color w:val="404040"/>
          <w:spacing w:val="-9"/>
        </w:rPr>
        <w:t>综合减灾等工作，乡镇</w:t>
      </w:r>
      <w:r>
        <w:rPr>
          <w:color w:val="404040"/>
        </w:rPr>
        <w:t>（街道</w:t>
      </w:r>
      <w:r>
        <w:rPr>
          <w:color w:val="404040"/>
          <w:spacing w:val="-36"/>
        </w:rPr>
        <w:t>）</w:t>
      </w:r>
      <w:r>
        <w:rPr>
          <w:color w:val="404040"/>
          <w:spacing w:val="-7"/>
        </w:rPr>
        <w:t>每年安排经费开展应急培训、演练、宣传教</w:t>
      </w:r>
      <w:r>
        <w:rPr>
          <w:color w:val="404040"/>
          <w:spacing w:val="-14"/>
        </w:rPr>
        <w:t>育等。优化应急状态下相关经费审批拨付程序。用足用好保险保障能力，充</w:t>
      </w:r>
      <w:r>
        <w:rPr>
          <w:color w:val="404040"/>
          <w:spacing w:val="-20"/>
        </w:rPr>
        <w:t>分发挥安全生产责任保险作用，加强保险机构参与风险评估管控、事故预防功能，鼓励投保、承保火灾公众责任险，助力基层应急管理能力建设。</w:t>
      </w:r>
    </w:p>
    <w:p>
      <w:pPr>
        <w:pStyle w:val="BodyText"/>
        <w:spacing w:line="302" w:lineRule="auto" w:before="308"/>
        <w:ind w:right="241" w:firstLine="990"/>
      </w:pPr>
      <w:r>
        <w:rPr>
          <w:color w:val="404040"/>
        </w:rPr>
        <w:t>（十七</w:t>
      </w:r>
      <w:r>
        <w:rPr>
          <w:color w:val="404040"/>
          <w:spacing w:val="-30"/>
        </w:rPr>
        <w:t>）</w:t>
      </w:r>
      <w:r>
        <w:rPr>
          <w:color w:val="404040"/>
          <w:spacing w:val="-7"/>
        </w:rPr>
        <w:t>建强人才队伍。通过公务员考录、实施基层应急管理特设</w:t>
      </w:r>
      <w:r>
        <w:rPr>
          <w:color w:val="404040"/>
          <w:spacing w:val="-15"/>
        </w:rPr>
        <w:t>岗位计划、公开招聘、退出消防员安置等方式，充实基层应急专业力量。按</w:t>
      </w:r>
      <w:r>
        <w:rPr>
          <w:color w:val="404040"/>
          <w:spacing w:val="-21"/>
        </w:rPr>
        <w:t>规定落实人身意外伤害保险、抚恤优待等政策，合理保障应急管理综合行政</w:t>
      </w:r>
      <w:r>
        <w:rPr>
          <w:color w:val="404040"/>
          <w:spacing w:val="-20"/>
        </w:rPr>
        <w:t>执法技术检查员、从事安全生产监管辅助工作的城市协管员、政府专职消防员等基层应急管理人员待遇。</w:t>
      </w:r>
    </w:p>
    <w:p>
      <w:pPr>
        <w:pStyle w:val="BodyText"/>
        <w:spacing w:line="300" w:lineRule="auto" w:before="286"/>
        <w:ind w:right="107" w:firstLine="995"/>
        <w:jc w:val="left"/>
      </w:pPr>
      <w:r>
        <w:rPr>
          <w:color w:val="404040"/>
        </w:rPr>
        <w:t>（十八</w:t>
      </w:r>
      <w:r>
        <w:rPr>
          <w:color w:val="404040"/>
          <w:spacing w:val="-26"/>
        </w:rPr>
        <w:t>）</w:t>
      </w:r>
      <w:r>
        <w:rPr>
          <w:color w:val="404040"/>
          <w:spacing w:val="-7"/>
        </w:rPr>
        <w:t>强化组织保障。在市委、市政府统筹谋划下，市有关部门</w:t>
      </w:r>
      <w:r>
        <w:rPr>
          <w:color w:val="404040"/>
          <w:spacing w:val="-17"/>
        </w:rPr>
        <w:t>严格落实工作职责，群团组织充分发挥功能作用，推动基层应急力量配置、</w:t>
      </w:r>
      <w:r>
        <w:rPr>
          <w:color w:val="404040"/>
          <w:spacing w:val="-19"/>
        </w:rPr>
        <w:t>场所设施建设、物资装备配备等标准化建设。各区要深入落实基层应急管理</w:t>
      </w:r>
      <w:r>
        <w:rPr>
          <w:color w:val="404040"/>
          <w:spacing w:val="-24"/>
        </w:rPr>
        <w:t>能力建设工作要求，细化工作措施，推动应急管理工作力量下沉、保障下倾、</w:t>
      </w:r>
      <w:r>
        <w:rPr>
          <w:color w:val="404040"/>
          <w:spacing w:val="-18"/>
        </w:rPr>
        <w:t>关口前移。在干部考察考核等工作中，注意了解有关领导干部履行灾害事故</w:t>
      </w:r>
      <w:r>
        <w:rPr>
          <w:color w:val="404040"/>
          <w:spacing w:val="-16"/>
        </w:rPr>
        <w:t>预防、应急准备、救援处置等职责情况。对在防范灾害事故、应急抢险救灾</w:t>
      </w:r>
      <w:r>
        <w:rPr>
          <w:color w:val="404040"/>
          <w:spacing w:val="-23"/>
        </w:rPr>
        <w:t>等急难险重任务中作出突出贡献的单位和个人，按规定给予表彰奖励；对玩忽职守造成损失或重大社会影响的，依规依纪依法严肃追究责任。</w:t>
      </w:r>
    </w:p>
    <w:p>
      <w:pPr>
        <w:spacing w:before="256"/>
        <w:ind w:left="110" w:right="0" w:firstLine="0"/>
        <w:jc w:val="both"/>
        <w:rPr>
          <w:rFonts w:ascii="宋体"/>
          <w:sz w:val="24"/>
        </w:rPr>
      </w:pPr>
      <w:r>
        <w:rPr>
          <w:rFonts w:ascii="宋体"/>
          <w:sz w:val="24"/>
        </w:rPr>
        <w:t> </w:t>
      </w:r>
    </w:p>
    <w:p>
      <w:pPr>
        <w:spacing w:after="0"/>
        <w:jc w:val="both"/>
        <w:rPr>
          <w:rFonts w:ascii="宋体"/>
          <w:sz w:val="24"/>
        </w:rPr>
        <w:sectPr>
          <w:pgSz w:w="11910" w:h="16840"/>
          <w:pgMar w:top="1600" w:bottom="280" w:left="1480" w:right="1340"/>
        </w:sectPr>
      </w:pPr>
    </w:p>
    <w:p>
      <w:pPr>
        <w:pStyle w:val="BodyText"/>
        <w:spacing w:before="4"/>
        <w:ind w:left="0"/>
        <w:jc w:val="left"/>
        <w:rPr>
          <w:rFonts w:ascii="Times New Roman"/>
          <w:sz w:val="17"/>
        </w:rPr>
      </w:pPr>
    </w:p>
    <w:sectPr>
      <w:pgSz w:w="11910" w:h="16840"/>
      <w:pgMar w:top="1600" w:bottom="280" w:left="148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微软雅黑">
    <w:altName w:val="微软雅黑"/>
    <w:charset w:val="86"/>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微软雅黑" w:hAnsi="微软雅黑" w:eastAsia="微软雅黑" w:cs="微软雅黑"/>
      <w:lang w:val="en-US" w:eastAsia="en-US" w:bidi="en-US"/>
    </w:rPr>
  </w:style>
  <w:style w:styleId="BodyText" w:type="paragraph">
    <w:name w:val="Body Text"/>
    <w:basedOn w:val="Normal"/>
    <w:uiPriority w:val="1"/>
    <w:qFormat/>
    <w:pPr>
      <w:ind w:left="110"/>
      <w:jc w:val="both"/>
    </w:pPr>
    <w:rPr>
      <w:rFonts w:ascii="微软雅黑" w:hAnsi="微软雅黑" w:eastAsia="微软雅黑" w:cs="微软雅黑"/>
      <w:sz w:val="27"/>
      <w:szCs w:val="27"/>
      <w:lang w:val="en-US" w:eastAsia="en-US" w:bidi="en-US"/>
    </w:rPr>
  </w:style>
  <w:style w:styleId="Heading1" w:type="paragraph">
    <w:name w:val="Heading 1"/>
    <w:basedOn w:val="Normal"/>
    <w:uiPriority w:val="1"/>
    <w:qFormat/>
    <w:pPr>
      <w:spacing w:before="8"/>
      <w:ind w:left="150" w:right="70"/>
      <w:jc w:val="center"/>
      <w:outlineLvl w:val="1"/>
    </w:pPr>
    <w:rPr>
      <w:rFonts w:ascii="宋体" w:hAnsi="宋体" w:eastAsia="宋体" w:cs="宋体"/>
      <w:b/>
      <w:bCs/>
      <w:sz w:val="42"/>
      <w:szCs w:val="42"/>
      <w:lang w:val="en-US" w:eastAsia="en-US" w:bidi="en-US"/>
    </w:rPr>
  </w:style>
  <w:style w:styleId="Heading2" w:type="paragraph">
    <w:name w:val="Heading 2"/>
    <w:basedOn w:val="Normal"/>
    <w:uiPriority w:val="1"/>
    <w:qFormat/>
    <w:pPr>
      <w:spacing w:before="318"/>
      <w:ind w:left="1131"/>
      <w:outlineLvl w:val="2"/>
    </w:pPr>
    <w:rPr>
      <w:rFonts w:ascii="微软雅黑" w:hAnsi="微软雅黑" w:eastAsia="微软雅黑" w:cs="微软雅黑"/>
      <w:b/>
      <w:bCs/>
      <w:sz w:val="27"/>
      <w:szCs w:val="27"/>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兴华 贾</dc:creator>
  <dcterms:created xsi:type="dcterms:W3CDTF">2025-05-14T01:49:30Z</dcterms:created>
  <dcterms:modified xsi:type="dcterms:W3CDTF">2025-05-14T01:49:30Z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Microsoft Word</vt:lpwstr>
  </property>
  <property fmtid="{D5CDD505-2E9C-101B-9397-08002B2CF9AE}" pid="4" name="LastSaved">
    <vt:filetime>2025-05-14T00:00:00Z</vt:filetime>
  </property>
</Properties>
</file>